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D07B7" w14:textId="265F725D" w:rsidR="009C5224" w:rsidRPr="00731537" w:rsidRDefault="009C5224" w:rsidP="00D75C4C">
      <w:pPr>
        <w:pStyle w:val="Typeofpaper"/>
        <w:widowControl w:val="0"/>
        <w:suppressLineNumbers/>
        <w:suppressAutoHyphens/>
        <w:spacing w:before="0"/>
        <w:rPr>
          <w:b/>
          <w:i w:val="0"/>
          <w:caps/>
          <w:color w:val="auto"/>
        </w:rPr>
      </w:pPr>
      <w:r w:rsidRPr="00731537">
        <w:rPr>
          <w:b/>
          <w:i w:val="0"/>
          <w:caps/>
          <w:color w:val="auto"/>
        </w:rPr>
        <w:t xml:space="preserve">BARREIRAS PARA </w:t>
      </w:r>
      <w:r w:rsidR="00605804" w:rsidRPr="00731537">
        <w:rPr>
          <w:b/>
          <w:i w:val="0"/>
          <w:caps/>
          <w:color w:val="auto"/>
        </w:rPr>
        <w:t>a</w:t>
      </w:r>
      <w:r w:rsidRPr="00731537">
        <w:rPr>
          <w:b/>
          <w:i w:val="0"/>
          <w:caps/>
          <w:color w:val="auto"/>
        </w:rPr>
        <w:t xml:space="preserve"> AMPLIAÇÃO DE TRANSPARÊNCIA NA ADMINISTRAÇÃO PÚBLICA BRASILEIRA: Questões estruturais e culturais ou falta de estratégia e governança?</w:t>
      </w:r>
    </w:p>
    <w:p w14:paraId="3DA419BD" w14:textId="77777777" w:rsidR="00F31D35" w:rsidRPr="00731537" w:rsidRDefault="00F31D35" w:rsidP="00D75C4C">
      <w:pPr>
        <w:pStyle w:val="Typeofpaper"/>
        <w:widowControl w:val="0"/>
        <w:suppressLineNumbers/>
        <w:suppressAutoHyphens/>
        <w:spacing w:before="0"/>
        <w:ind w:left="0" w:firstLine="0"/>
        <w:jc w:val="both"/>
        <w:rPr>
          <w:b/>
          <w:i w:val="0"/>
          <w:caps/>
          <w:color w:val="auto"/>
        </w:rPr>
      </w:pPr>
    </w:p>
    <w:p w14:paraId="3730C8BA" w14:textId="4FC7B49E" w:rsidR="00B11F6E" w:rsidRPr="00731537" w:rsidRDefault="000A17CD" w:rsidP="00D75C4C">
      <w:pPr>
        <w:pStyle w:val="Subtitle"/>
        <w:keepNext w:val="0"/>
        <w:widowControl w:val="0"/>
        <w:suppressLineNumbers/>
        <w:suppressAutoHyphens/>
        <w:spacing w:before="0" w:after="0"/>
        <w:rPr>
          <w:rFonts w:ascii="Times New Roman" w:hAnsi="Times New Roman"/>
          <w:b/>
          <w:sz w:val="24"/>
          <w:lang w:val="pt-BR"/>
        </w:rPr>
      </w:pPr>
      <w:r w:rsidRPr="00731537">
        <w:rPr>
          <w:rFonts w:ascii="Times New Roman" w:hAnsi="Times New Roman"/>
          <w:b/>
          <w:sz w:val="24"/>
          <w:lang w:val="pt-BR"/>
        </w:rPr>
        <w:t>Resumo</w:t>
      </w:r>
    </w:p>
    <w:p w14:paraId="3464CF82" w14:textId="14F1F6C7" w:rsidR="002C56AD" w:rsidRPr="00731537" w:rsidRDefault="007B3A5D" w:rsidP="00D75C4C">
      <w:pPr>
        <w:pStyle w:val="Basictext"/>
        <w:widowControl w:val="0"/>
        <w:suppressLineNumbers/>
        <w:suppressAutoHyphens/>
        <w:spacing w:after="0"/>
        <w:rPr>
          <w:color w:val="auto"/>
          <w:sz w:val="24"/>
          <w:szCs w:val="24"/>
          <w:lang w:val="pt-BR" w:eastAsia="pt-BR"/>
        </w:rPr>
      </w:pPr>
      <w:r w:rsidRPr="00731537">
        <w:rPr>
          <w:color w:val="auto"/>
          <w:sz w:val="24"/>
          <w:szCs w:val="24"/>
          <w:lang w:val="pt-BR" w:eastAsia="pt-BR"/>
        </w:rPr>
        <w:t>O processo de transparência</w:t>
      </w:r>
      <w:r w:rsidR="00823B02" w:rsidRPr="00731537">
        <w:rPr>
          <w:color w:val="auto"/>
          <w:sz w:val="24"/>
          <w:szCs w:val="24"/>
          <w:lang w:val="pt-BR" w:eastAsia="pt-BR"/>
        </w:rPr>
        <w:t xml:space="preserve"> dos governos para a sociedade utilizando informação com o objetivo de </w:t>
      </w:r>
      <w:r w:rsidR="00823B02" w:rsidRPr="00731537">
        <w:rPr>
          <w:i/>
          <w:color w:val="auto"/>
          <w:sz w:val="24"/>
          <w:szCs w:val="24"/>
          <w:lang w:val="pt-BR" w:eastAsia="pt-BR"/>
        </w:rPr>
        <w:t>accountability</w:t>
      </w:r>
      <w:r w:rsidR="00823B02" w:rsidRPr="00731537">
        <w:rPr>
          <w:color w:val="auto"/>
          <w:sz w:val="24"/>
          <w:szCs w:val="24"/>
          <w:lang w:val="pt-BR" w:eastAsia="pt-BR"/>
        </w:rPr>
        <w:t xml:space="preserve"> </w:t>
      </w:r>
      <w:r w:rsidRPr="00731537">
        <w:rPr>
          <w:color w:val="auto"/>
          <w:sz w:val="24"/>
          <w:szCs w:val="24"/>
          <w:lang w:val="pt-BR" w:eastAsia="pt-BR"/>
        </w:rPr>
        <w:t>é</w:t>
      </w:r>
      <w:r w:rsidR="00823B02" w:rsidRPr="00731537">
        <w:rPr>
          <w:color w:val="auto"/>
          <w:sz w:val="24"/>
          <w:szCs w:val="24"/>
          <w:lang w:val="pt-BR" w:eastAsia="pt-BR"/>
        </w:rPr>
        <w:t xml:space="preserve"> mais efetivo </w:t>
      </w:r>
      <w:r w:rsidRPr="00731537">
        <w:rPr>
          <w:color w:val="auto"/>
          <w:sz w:val="24"/>
          <w:szCs w:val="24"/>
          <w:lang w:val="pt-BR" w:eastAsia="pt-BR"/>
        </w:rPr>
        <w:t>com a utilização de Tecnologias da Informação e Comunicação (TICs). As TICs</w:t>
      </w:r>
      <w:r w:rsidR="00823B02" w:rsidRPr="00731537">
        <w:rPr>
          <w:color w:val="auto"/>
          <w:sz w:val="24"/>
          <w:szCs w:val="24"/>
          <w:lang w:val="pt-BR"/>
        </w:rPr>
        <w:t xml:space="preserve"> </w:t>
      </w:r>
      <w:r w:rsidRPr="00731537">
        <w:rPr>
          <w:color w:val="auto"/>
          <w:sz w:val="24"/>
          <w:szCs w:val="24"/>
          <w:lang w:val="pt-BR"/>
        </w:rPr>
        <w:t>t</w:t>
      </w:r>
      <w:r w:rsidR="00D067CB" w:rsidRPr="00731537">
        <w:rPr>
          <w:color w:val="auto"/>
          <w:sz w:val="24"/>
          <w:szCs w:val="24"/>
          <w:lang w:val="pt-BR"/>
        </w:rPr>
        <w:t>ê</w:t>
      </w:r>
      <w:r w:rsidRPr="00731537">
        <w:rPr>
          <w:color w:val="auto"/>
          <w:sz w:val="24"/>
          <w:szCs w:val="24"/>
          <w:lang w:val="pt-BR"/>
        </w:rPr>
        <w:t xml:space="preserve">m sido usadas para </w:t>
      </w:r>
      <w:r w:rsidR="00823B02" w:rsidRPr="00731537">
        <w:rPr>
          <w:color w:val="auto"/>
          <w:sz w:val="24"/>
          <w:szCs w:val="24"/>
          <w:lang w:val="pt-BR"/>
        </w:rPr>
        <w:t>fornecer serviços governamenta</w:t>
      </w:r>
      <w:r w:rsidRPr="00731537">
        <w:rPr>
          <w:color w:val="auto"/>
          <w:sz w:val="24"/>
          <w:szCs w:val="24"/>
          <w:lang w:val="pt-BR"/>
        </w:rPr>
        <w:t xml:space="preserve">is mais eficientes </w:t>
      </w:r>
      <w:r w:rsidR="005B54D4" w:rsidRPr="00731537">
        <w:rPr>
          <w:color w:val="auto"/>
          <w:sz w:val="24"/>
          <w:szCs w:val="24"/>
          <w:lang w:val="pt-BR"/>
        </w:rPr>
        <w:t>e</w:t>
      </w:r>
      <w:r w:rsidR="00823B02" w:rsidRPr="00731537">
        <w:rPr>
          <w:color w:val="auto"/>
          <w:sz w:val="24"/>
          <w:szCs w:val="24"/>
          <w:lang w:val="pt-BR"/>
        </w:rPr>
        <w:t xml:space="preserve">, mais recentemente, </w:t>
      </w:r>
      <w:r w:rsidRPr="00731537">
        <w:rPr>
          <w:color w:val="auto"/>
          <w:sz w:val="24"/>
          <w:szCs w:val="24"/>
          <w:lang w:val="pt-BR"/>
        </w:rPr>
        <w:t>como base</w:t>
      </w:r>
      <w:r w:rsidR="00823B02" w:rsidRPr="00731537">
        <w:rPr>
          <w:color w:val="auto"/>
          <w:sz w:val="24"/>
          <w:szCs w:val="24"/>
          <w:lang w:val="pt-BR"/>
        </w:rPr>
        <w:t xml:space="preserve"> para i</w:t>
      </w:r>
      <w:r w:rsidR="005B54D4" w:rsidRPr="00731537">
        <w:rPr>
          <w:color w:val="auto"/>
          <w:sz w:val="24"/>
          <w:szCs w:val="24"/>
          <w:lang w:val="pt-BR"/>
        </w:rPr>
        <w:t xml:space="preserve">nciativas de Governança Digital, a qual </w:t>
      </w:r>
      <w:r w:rsidR="00823B02" w:rsidRPr="00731537">
        <w:rPr>
          <w:color w:val="auto"/>
          <w:sz w:val="24"/>
          <w:szCs w:val="24"/>
          <w:lang w:val="pt-BR"/>
        </w:rPr>
        <w:t>vai além da oferta de serviços eletrônicos envolvendo a participação do cidadão</w:t>
      </w:r>
      <w:r w:rsidRPr="00731537">
        <w:rPr>
          <w:color w:val="auto"/>
          <w:sz w:val="24"/>
          <w:szCs w:val="24"/>
          <w:lang w:val="pt-BR"/>
        </w:rPr>
        <w:t xml:space="preserve">. </w:t>
      </w:r>
      <w:r w:rsidR="005B54D4" w:rsidRPr="00731537">
        <w:rPr>
          <w:color w:val="auto"/>
          <w:sz w:val="24"/>
          <w:szCs w:val="24"/>
          <w:lang w:val="pt-BR"/>
        </w:rPr>
        <w:t>O</w:t>
      </w:r>
      <w:r w:rsidRPr="00731537">
        <w:rPr>
          <w:color w:val="auto"/>
          <w:sz w:val="24"/>
          <w:szCs w:val="24"/>
          <w:lang w:val="pt-BR"/>
        </w:rPr>
        <w:t xml:space="preserve"> objetivo deste artigo é identificar barreiras para a adoção dos objetivos estratégicos relacionados à transparência</w:t>
      </w:r>
      <w:r w:rsidR="005B54D4" w:rsidRPr="00731537">
        <w:rPr>
          <w:color w:val="auto"/>
          <w:sz w:val="24"/>
          <w:szCs w:val="24"/>
          <w:lang w:val="pt-BR"/>
        </w:rPr>
        <w:t xml:space="preserve"> de acordo com a Política de Governança Digital lançada recentemente pelo Governo Federal</w:t>
      </w:r>
      <w:r w:rsidR="00834191" w:rsidRPr="00731537">
        <w:rPr>
          <w:color w:val="auto"/>
          <w:sz w:val="24"/>
          <w:szCs w:val="24"/>
          <w:lang w:val="pt-BR"/>
        </w:rPr>
        <w:t>. E</w:t>
      </w:r>
      <w:r w:rsidR="00BA6E0F" w:rsidRPr="00731537">
        <w:rPr>
          <w:color w:val="auto"/>
          <w:sz w:val="24"/>
          <w:szCs w:val="24"/>
          <w:lang w:val="pt-BR" w:eastAsia="pt-BR"/>
        </w:rPr>
        <w:t xml:space="preserve">ntrevistas </w:t>
      </w:r>
      <w:r w:rsidR="001A06DD" w:rsidRPr="00731537">
        <w:rPr>
          <w:color w:val="auto"/>
          <w:sz w:val="24"/>
          <w:szCs w:val="24"/>
          <w:lang w:val="pt-BR" w:eastAsia="pt-BR"/>
        </w:rPr>
        <w:t>semiestruturadas</w:t>
      </w:r>
      <w:r w:rsidR="00BA6E0F" w:rsidRPr="00731537">
        <w:rPr>
          <w:color w:val="auto"/>
          <w:sz w:val="24"/>
          <w:szCs w:val="24"/>
          <w:lang w:val="pt-BR" w:eastAsia="pt-BR"/>
        </w:rPr>
        <w:t xml:space="preserve"> </w:t>
      </w:r>
      <w:r w:rsidR="00B570F0" w:rsidRPr="00731537">
        <w:rPr>
          <w:color w:val="auto"/>
          <w:sz w:val="24"/>
          <w:szCs w:val="24"/>
          <w:lang w:val="pt-BR" w:eastAsia="pt-BR"/>
        </w:rPr>
        <w:t xml:space="preserve">foram conduzidas </w:t>
      </w:r>
      <w:r w:rsidR="00BA6E0F" w:rsidRPr="00731537">
        <w:rPr>
          <w:color w:val="auto"/>
          <w:sz w:val="24"/>
          <w:szCs w:val="24"/>
          <w:lang w:val="pt-BR" w:eastAsia="pt-BR"/>
        </w:rPr>
        <w:t xml:space="preserve">com </w:t>
      </w:r>
      <w:r w:rsidR="00221E31" w:rsidRPr="00731537">
        <w:rPr>
          <w:color w:val="auto"/>
          <w:sz w:val="24"/>
          <w:szCs w:val="24"/>
          <w:lang w:val="pt-BR" w:eastAsia="pt-BR"/>
        </w:rPr>
        <w:t>gestores</w:t>
      </w:r>
      <w:r w:rsidR="00BA6E0F" w:rsidRPr="00731537">
        <w:rPr>
          <w:color w:val="auto"/>
          <w:sz w:val="24"/>
          <w:szCs w:val="24"/>
          <w:lang w:val="pt-BR" w:eastAsia="pt-BR"/>
        </w:rPr>
        <w:t xml:space="preserve"> de organizações públicas</w:t>
      </w:r>
      <w:r w:rsidR="00B570F0" w:rsidRPr="00731537">
        <w:rPr>
          <w:color w:val="auto"/>
          <w:sz w:val="24"/>
          <w:szCs w:val="24"/>
          <w:lang w:val="pt-BR" w:eastAsia="pt-BR"/>
        </w:rPr>
        <w:t xml:space="preserve"> de um estado da federação</w:t>
      </w:r>
      <w:r w:rsidR="00BA6E0F" w:rsidRPr="00731537">
        <w:rPr>
          <w:color w:val="auto"/>
          <w:sz w:val="24"/>
          <w:szCs w:val="24"/>
          <w:lang w:val="pt-BR" w:eastAsia="pt-BR"/>
        </w:rPr>
        <w:t xml:space="preserve">. </w:t>
      </w:r>
      <w:r w:rsidR="002C56AD" w:rsidRPr="00731537">
        <w:rPr>
          <w:color w:val="auto"/>
          <w:sz w:val="24"/>
          <w:szCs w:val="24"/>
          <w:lang w:val="pt-BR" w:eastAsia="pt-BR"/>
        </w:rPr>
        <w:t xml:space="preserve">Um conjunto de 13 diferentes barreiras foi identificado, e as que tiveram maior número de ocorrência foram as institucionais, a qualidade da informação, complexidade da tarefas, falta de suporte </w:t>
      </w:r>
      <w:r w:rsidR="00533305" w:rsidRPr="00731537">
        <w:rPr>
          <w:color w:val="auto"/>
          <w:sz w:val="24"/>
          <w:szCs w:val="24"/>
          <w:lang w:val="pt-BR" w:eastAsia="pt-BR"/>
        </w:rPr>
        <w:t>político</w:t>
      </w:r>
      <w:r w:rsidR="002C56AD" w:rsidRPr="00731537">
        <w:rPr>
          <w:color w:val="auto"/>
          <w:sz w:val="24"/>
          <w:szCs w:val="24"/>
          <w:lang w:val="pt-BR" w:eastAsia="pt-BR"/>
        </w:rPr>
        <w:t>, resistência dos servidores públicos em usarem TICs e falta de confiança nas instituições.</w:t>
      </w:r>
    </w:p>
    <w:p w14:paraId="3097A12B" w14:textId="77777777" w:rsidR="002C56AD" w:rsidRPr="00731537" w:rsidRDefault="002C56AD" w:rsidP="00D75C4C">
      <w:pPr>
        <w:pStyle w:val="Basictext"/>
        <w:widowControl w:val="0"/>
        <w:suppressLineNumbers/>
        <w:suppressAutoHyphens/>
        <w:spacing w:after="0"/>
        <w:rPr>
          <w:color w:val="auto"/>
          <w:sz w:val="24"/>
          <w:szCs w:val="24"/>
          <w:lang w:val="pt-BR" w:eastAsia="pt-BR"/>
        </w:rPr>
      </w:pPr>
    </w:p>
    <w:p w14:paraId="11FE44C7" w14:textId="5D82082C" w:rsidR="009A1CB6" w:rsidRPr="00731537" w:rsidRDefault="005C0A49" w:rsidP="00D75C4C">
      <w:pPr>
        <w:pStyle w:val="NormalWeb"/>
        <w:widowControl w:val="0"/>
        <w:suppressLineNumbers/>
        <w:shd w:val="clear" w:color="auto" w:fill="FFFFFF"/>
        <w:suppressAutoHyphens/>
        <w:spacing w:before="0" w:beforeAutospacing="0" w:after="0" w:afterAutospacing="0"/>
        <w:rPr>
          <w:rFonts w:ascii="Times New Roman" w:hAnsi="Times New Roman"/>
          <w:sz w:val="24"/>
          <w:szCs w:val="24"/>
        </w:rPr>
      </w:pPr>
      <w:r w:rsidRPr="00731537">
        <w:rPr>
          <w:rFonts w:ascii="Times New Roman" w:hAnsi="Times New Roman"/>
          <w:b/>
          <w:sz w:val="24"/>
          <w:szCs w:val="24"/>
        </w:rPr>
        <w:t>Palavras-chave</w:t>
      </w:r>
      <w:r w:rsidRPr="00731537">
        <w:rPr>
          <w:rFonts w:ascii="Times New Roman" w:hAnsi="Times New Roman"/>
          <w:sz w:val="24"/>
          <w:szCs w:val="24"/>
        </w:rPr>
        <w:t xml:space="preserve">: transparência, accountability, administração pública, </w:t>
      </w:r>
      <w:r w:rsidR="00133AE8" w:rsidRPr="00731537">
        <w:rPr>
          <w:rFonts w:ascii="Times New Roman" w:hAnsi="Times New Roman"/>
          <w:sz w:val="24"/>
          <w:szCs w:val="24"/>
        </w:rPr>
        <w:t xml:space="preserve">governança digital, </w:t>
      </w:r>
      <w:r w:rsidRPr="00731537">
        <w:rPr>
          <w:rFonts w:ascii="Times New Roman" w:hAnsi="Times New Roman"/>
          <w:sz w:val="24"/>
          <w:szCs w:val="24"/>
        </w:rPr>
        <w:t>barreiras</w:t>
      </w:r>
    </w:p>
    <w:p w14:paraId="25F497DB" w14:textId="77777777" w:rsidR="00DB3D6C" w:rsidRPr="00731537" w:rsidRDefault="00DB3D6C" w:rsidP="00D75C4C">
      <w:pPr>
        <w:pStyle w:val="NormalWeb"/>
        <w:widowControl w:val="0"/>
        <w:suppressLineNumbers/>
        <w:shd w:val="clear" w:color="auto" w:fill="FFFFFF"/>
        <w:suppressAutoHyphens/>
        <w:spacing w:before="0" w:beforeAutospacing="0" w:after="0" w:afterAutospacing="0"/>
        <w:rPr>
          <w:rFonts w:ascii="Times New Roman" w:hAnsi="Times New Roman"/>
          <w:sz w:val="24"/>
          <w:szCs w:val="24"/>
        </w:rPr>
      </w:pPr>
    </w:p>
    <w:p w14:paraId="52FC9FB9" w14:textId="77777777" w:rsidR="000A17CD" w:rsidRPr="00731537" w:rsidRDefault="000A17CD" w:rsidP="00D75C4C">
      <w:pPr>
        <w:pStyle w:val="NormalWeb"/>
        <w:widowControl w:val="0"/>
        <w:suppressLineNumbers/>
        <w:shd w:val="clear" w:color="auto" w:fill="FFFFFF"/>
        <w:suppressAutoHyphens/>
        <w:spacing w:before="0" w:beforeAutospacing="0" w:after="0" w:afterAutospacing="0"/>
        <w:rPr>
          <w:rFonts w:ascii="Times New Roman" w:hAnsi="Times New Roman"/>
          <w:sz w:val="24"/>
          <w:szCs w:val="24"/>
        </w:rPr>
      </w:pPr>
    </w:p>
    <w:p w14:paraId="5904ED33" w14:textId="691DC0C9" w:rsidR="0028531E" w:rsidRPr="00731537" w:rsidRDefault="000A17CD" w:rsidP="0028531E">
      <w:pPr>
        <w:pStyle w:val="NormalWeb"/>
        <w:widowControl w:val="0"/>
        <w:suppressLineNumbers/>
        <w:shd w:val="clear" w:color="auto" w:fill="FFFFFF"/>
        <w:suppressAutoHyphens/>
        <w:spacing w:before="0" w:beforeAutospacing="0" w:after="0" w:afterAutospacing="0"/>
        <w:jc w:val="center"/>
        <w:rPr>
          <w:rFonts w:ascii="Times New Roman" w:hAnsi="Times New Roman"/>
          <w:b/>
          <w:sz w:val="24"/>
          <w:szCs w:val="24"/>
        </w:rPr>
      </w:pPr>
      <w:r w:rsidRPr="00731537">
        <w:rPr>
          <w:rFonts w:ascii="Times New Roman" w:hAnsi="Times New Roman"/>
          <w:b/>
          <w:sz w:val="24"/>
          <w:szCs w:val="24"/>
        </w:rPr>
        <w:t xml:space="preserve">BARRIERS FOR TRANSPARENCY </w:t>
      </w:r>
      <w:r w:rsidR="0028531E" w:rsidRPr="00731537">
        <w:rPr>
          <w:rFonts w:ascii="Times New Roman" w:hAnsi="Times New Roman"/>
          <w:b/>
          <w:sz w:val="24"/>
          <w:szCs w:val="24"/>
        </w:rPr>
        <w:t>INCREAS</w:t>
      </w:r>
      <w:r w:rsidR="0091652F" w:rsidRPr="00731537">
        <w:rPr>
          <w:rFonts w:ascii="Times New Roman" w:hAnsi="Times New Roman"/>
          <w:b/>
          <w:sz w:val="24"/>
          <w:szCs w:val="24"/>
        </w:rPr>
        <w:t>ING</w:t>
      </w:r>
      <w:r w:rsidRPr="00731537">
        <w:rPr>
          <w:rFonts w:ascii="Times New Roman" w:hAnsi="Times New Roman"/>
          <w:b/>
          <w:sz w:val="24"/>
          <w:szCs w:val="24"/>
        </w:rPr>
        <w:t xml:space="preserve"> IN THE BRAZILIAN PUBLIC ADMINISTRATION</w:t>
      </w:r>
      <w:r w:rsidR="0028531E" w:rsidRPr="00731537">
        <w:rPr>
          <w:rFonts w:ascii="Times New Roman" w:hAnsi="Times New Roman"/>
          <w:b/>
          <w:sz w:val="24"/>
          <w:szCs w:val="24"/>
        </w:rPr>
        <w:t>: STRUCTURAL AND CULTURAL ISSUES OR LACK OF STRATEGY AND GOVERNANCE?</w:t>
      </w:r>
    </w:p>
    <w:p w14:paraId="1A0D953F" w14:textId="77777777" w:rsidR="00605804" w:rsidRPr="00731537" w:rsidRDefault="00605804" w:rsidP="00D75C4C">
      <w:pPr>
        <w:pStyle w:val="NormalWeb"/>
        <w:widowControl w:val="0"/>
        <w:suppressLineNumbers/>
        <w:shd w:val="clear" w:color="auto" w:fill="FFFFFF"/>
        <w:suppressAutoHyphens/>
        <w:spacing w:before="0" w:beforeAutospacing="0" w:after="0" w:afterAutospacing="0"/>
        <w:jc w:val="center"/>
        <w:rPr>
          <w:rFonts w:ascii="Times New Roman" w:hAnsi="Times New Roman"/>
          <w:b/>
          <w:sz w:val="24"/>
          <w:szCs w:val="24"/>
        </w:rPr>
      </w:pPr>
    </w:p>
    <w:p w14:paraId="3286FC07" w14:textId="77777777" w:rsidR="000A17CD" w:rsidRPr="00731537" w:rsidRDefault="000A17CD" w:rsidP="00D75C4C">
      <w:pPr>
        <w:pStyle w:val="NormalWeb"/>
        <w:widowControl w:val="0"/>
        <w:suppressLineNumbers/>
        <w:shd w:val="clear" w:color="auto" w:fill="FFFFFF"/>
        <w:suppressAutoHyphens/>
        <w:spacing w:before="0" w:beforeAutospacing="0" w:after="0" w:afterAutospacing="0"/>
        <w:jc w:val="center"/>
        <w:rPr>
          <w:rFonts w:ascii="Times New Roman" w:hAnsi="Times New Roman"/>
          <w:sz w:val="24"/>
          <w:szCs w:val="24"/>
        </w:rPr>
      </w:pPr>
    </w:p>
    <w:p w14:paraId="33726AC0" w14:textId="0DC01305" w:rsidR="00DB3D6C" w:rsidRPr="00731537" w:rsidRDefault="000A17CD" w:rsidP="00D75C4C">
      <w:pPr>
        <w:pStyle w:val="NormalWeb"/>
        <w:widowControl w:val="0"/>
        <w:suppressLineNumbers/>
        <w:shd w:val="clear" w:color="auto" w:fill="FFFFFF"/>
        <w:suppressAutoHyphens/>
        <w:spacing w:before="0" w:beforeAutospacing="0" w:after="0" w:afterAutospacing="0"/>
        <w:rPr>
          <w:rFonts w:ascii="Times New Roman" w:hAnsi="Times New Roman"/>
          <w:b/>
          <w:sz w:val="24"/>
          <w:szCs w:val="24"/>
        </w:rPr>
      </w:pPr>
      <w:r w:rsidRPr="00731537">
        <w:rPr>
          <w:rFonts w:ascii="Times New Roman" w:hAnsi="Times New Roman"/>
          <w:b/>
          <w:sz w:val="24"/>
          <w:szCs w:val="24"/>
        </w:rPr>
        <w:t>A</w:t>
      </w:r>
      <w:r w:rsidR="00DB3D6C" w:rsidRPr="00731537">
        <w:rPr>
          <w:rFonts w:ascii="Times New Roman" w:hAnsi="Times New Roman"/>
          <w:b/>
          <w:sz w:val="24"/>
          <w:szCs w:val="24"/>
        </w:rPr>
        <w:t>bstract</w:t>
      </w:r>
    </w:p>
    <w:p w14:paraId="5007CB61" w14:textId="3579D82E" w:rsidR="00DB3D6C" w:rsidRPr="00731537" w:rsidRDefault="00E075BF" w:rsidP="00D75C4C">
      <w:pPr>
        <w:pStyle w:val="NormalWeb"/>
        <w:widowControl w:val="0"/>
        <w:suppressLineNumbers/>
        <w:shd w:val="clear" w:color="auto" w:fill="FFFFFF"/>
        <w:suppressAutoHyphens/>
        <w:spacing w:before="0" w:beforeAutospacing="0" w:after="0" w:afterAutospacing="0"/>
        <w:jc w:val="both"/>
        <w:rPr>
          <w:rFonts w:ascii="Times New Roman" w:hAnsi="Times New Roman"/>
          <w:sz w:val="24"/>
          <w:szCs w:val="24"/>
          <w:lang w:val="en-US" w:eastAsia="pt-BR"/>
        </w:rPr>
      </w:pPr>
      <w:r w:rsidRPr="00731537">
        <w:rPr>
          <w:rFonts w:ascii="Times New Roman" w:hAnsi="Times New Roman"/>
          <w:sz w:val="24"/>
          <w:szCs w:val="24"/>
          <w:lang w:val="en-US" w:eastAsia="pt-BR"/>
        </w:rPr>
        <w:t xml:space="preserve">Government transparency </w:t>
      </w:r>
      <w:r w:rsidR="00DB3D6C" w:rsidRPr="00731537">
        <w:rPr>
          <w:rFonts w:ascii="Times New Roman" w:hAnsi="Times New Roman"/>
          <w:sz w:val="24"/>
          <w:szCs w:val="24"/>
          <w:lang w:val="en-US" w:eastAsia="pt-BR"/>
        </w:rPr>
        <w:t xml:space="preserve">process towards society </w:t>
      </w:r>
      <w:r w:rsidRPr="00731537">
        <w:rPr>
          <w:rFonts w:ascii="Times New Roman" w:hAnsi="Times New Roman"/>
          <w:sz w:val="24"/>
          <w:szCs w:val="24"/>
          <w:lang w:val="en-US" w:eastAsia="pt-BR"/>
        </w:rPr>
        <w:t>th</w:t>
      </w:r>
      <w:r w:rsidR="00590C40" w:rsidRPr="00731537">
        <w:rPr>
          <w:rFonts w:ascii="Times New Roman" w:hAnsi="Times New Roman"/>
          <w:sz w:val="24"/>
          <w:szCs w:val="24"/>
          <w:lang w:val="en-US" w:eastAsia="pt-BR"/>
        </w:rPr>
        <w:t>r</w:t>
      </w:r>
      <w:r w:rsidRPr="00731537">
        <w:rPr>
          <w:rFonts w:ascii="Times New Roman" w:hAnsi="Times New Roman"/>
          <w:sz w:val="24"/>
          <w:szCs w:val="24"/>
          <w:lang w:val="en-US" w:eastAsia="pt-BR"/>
        </w:rPr>
        <w:t xml:space="preserve">ough </w:t>
      </w:r>
      <w:r w:rsidR="00DB3D6C" w:rsidRPr="00731537">
        <w:rPr>
          <w:rFonts w:ascii="Times New Roman" w:hAnsi="Times New Roman"/>
          <w:sz w:val="24"/>
          <w:szCs w:val="24"/>
          <w:lang w:val="en-US" w:eastAsia="pt-BR"/>
        </w:rPr>
        <w:t>information for accountability purposes is more effective with the use of Information and Communication Technologies (ICTs). ICTs have been used to provide more efficient government services and, more recently, as a basis for Digital Governance initiatives, which goes beyond electronic ser</w:t>
      </w:r>
      <w:r w:rsidRPr="00731537">
        <w:rPr>
          <w:rFonts w:ascii="Times New Roman" w:hAnsi="Times New Roman"/>
          <w:sz w:val="24"/>
          <w:szCs w:val="24"/>
          <w:lang w:val="en-US" w:eastAsia="pt-BR"/>
        </w:rPr>
        <w:t>vices and involves</w:t>
      </w:r>
      <w:r w:rsidR="00DB3D6C" w:rsidRPr="00731537">
        <w:rPr>
          <w:rFonts w:ascii="Times New Roman" w:hAnsi="Times New Roman"/>
          <w:sz w:val="24"/>
          <w:szCs w:val="24"/>
          <w:lang w:val="en-US" w:eastAsia="pt-BR"/>
        </w:rPr>
        <w:t xml:space="preserve"> citizen participation. The </w:t>
      </w:r>
      <w:r w:rsidRPr="00731537">
        <w:rPr>
          <w:rFonts w:ascii="Times New Roman" w:hAnsi="Times New Roman"/>
          <w:sz w:val="24"/>
          <w:szCs w:val="24"/>
          <w:lang w:val="en-US" w:eastAsia="pt-BR"/>
        </w:rPr>
        <w:t>goal</w:t>
      </w:r>
      <w:r w:rsidR="00DB3D6C" w:rsidRPr="00731537">
        <w:rPr>
          <w:rFonts w:ascii="Times New Roman" w:hAnsi="Times New Roman"/>
          <w:sz w:val="24"/>
          <w:szCs w:val="24"/>
          <w:lang w:val="en-US" w:eastAsia="pt-BR"/>
        </w:rPr>
        <w:t xml:space="preserve"> of this article is to identify barriers to the adoption of strategic objectives related to transparency according to the Digital Governance Policy recently launched by the Federal Government. Semi-structured interviews were conducted with managers of public organizations in a </w:t>
      </w:r>
      <w:r w:rsidR="00C27187" w:rsidRPr="00731537">
        <w:rPr>
          <w:rFonts w:ascii="Times New Roman" w:hAnsi="Times New Roman"/>
          <w:sz w:val="24"/>
          <w:szCs w:val="24"/>
          <w:lang w:val="en-US" w:eastAsia="pt-BR"/>
        </w:rPr>
        <w:t xml:space="preserve">Brazilian </w:t>
      </w:r>
      <w:r w:rsidR="00DB3D6C" w:rsidRPr="00731537">
        <w:rPr>
          <w:rFonts w:ascii="Times New Roman" w:hAnsi="Times New Roman"/>
          <w:sz w:val="24"/>
          <w:szCs w:val="24"/>
          <w:lang w:val="en-US" w:eastAsia="pt-BR"/>
        </w:rPr>
        <w:t xml:space="preserve">state. A set of 13 different barriers was identified, and the ones with the highest number of occurrences were institutional, information quality, complexity of tasks, lack of political support, resistance of public servants in using ICTs, and lack of trust in </w:t>
      </w:r>
      <w:r w:rsidRPr="00731537">
        <w:rPr>
          <w:rFonts w:ascii="Times New Roman" w:hAnsi="Times New Roman"/>
          <w:sz w:val="24"/>
          <w:szCs w:val="24"/>
          <w:lang w:val="en-US" w:eastAsia="pt-BR"/>
        </w:rPr>
        <w:t>institutions.</w:t>
      </w:r>
    </w:p>
    <w:p w14:paraId="561235B5" w14:textId="77777777" w:rsidR="00DB3D6C" w:rsidRPr="00731537" w:rsidRDefault="00DB3D6C" w:rsidP="00D75C4C">
      <w:pPr>
        <w:pStyle w:val="Basictext"/>
        <w:widowControl w:val="0"/>
        <w:suppressLineNumbers/>
        <w:suppressAutoHyphens/>
        <w:spacing w:after="0"/>
        <w:rPr>
          <w:color w:val="auto"/>
          <w:sz w:val="24"/>
          <w:szCs w:val="24"/>
          <w:lang w:val="en-US" w:eastAsia="pt-BR"/>
        </w:rPr>
      </w:pPr>
    </w:p>
    <w:p w14:paraId="6F6D79F0" w14:textId="13A3490F" w:rsidR="009A1CB6" w:rsidRPr="00731537" w:rsidRDefault="00DB3D6C" w:rsidP="00D75C4C">
      <w:pPr>
        <w:pStyle w:val="NormalWeb"/>
        <w:widowControl w:val="0"/>
        <w:suppressLineNumbers/>
        <w:shd w:val="clear" w:color="auto" w:fill="FFFFFF"/>
        <w:suppressAutoHyphens/>
        <w:spacing w:before="0" w:beforeAutospacing="0" w:after="0" w:afterAutospacing="0"/>
        <w:rPr>
          <w:rFonts w:ascii="Times New Roman" w:hAnsi="Times New Roman"/>
          <w:sz w:val="24"/>
          <w:szCs w:val="24"/>
          <w:lang w:val="en-US"/>
        </w:rPr>
      </w:pPr>
      <w:r w:rsidRPr="00731537">
        <w:rPr>
          <w:rFonts w:ascii="Times New Roman" w:hAnsi="Times New Roman"/>
          <w:sz w:val="24"/>
          <w:szCs w:val="24"/>
          <w:lang w:val="en-US"/>
        </w:rPr>
        <w:t>Keywords: transparency, accountability, public administration, digital governance, barriers</w:t>
      </w:r>
    </w:p>
    <w:p w14:paraId="5BB53EF2" w14:textId="77777777" w:rsidR="00DB3D6C" w:rsidRPr="00731537" w:rsidRDefault="00DB3D6C" w:rsidP="00D75C4C">
      <w:pPr>
        <w:pStyle w:val="NormalWeb"/>
        <w:widowControl w:val="0"/>
        <w:suppressLineNumbers/>
        <w:shd w:val="clear" w:color="auto" w:fill="FFFFFF"/>
        <w:suppressAutoHyphens/>
        <w:spacing w:before="0" w:beforeAutospacing="0" w:after="0" w:afterAutospacing="0"/>
        <w:ind w:left="120" w:right="280"/>
        <w:rPr>
          <w:rFonts w:ascii="Times New Roman" w:hAnsi="Times New Roman"/>
          <w:sz w:val="24"/>
          <w:szCs w:val="24"/>
        </w:rPr>
      </w:pPr>
    </w:p>
    <w:p w14:paraId="53356B20" w14:textId="77777777" w:rsidR="009A1CB6" w:rsidRPr="00731537" w:rsidRDefault="009A1CB6" w:rsidP="00D75C4C">
      <w:pPr>
        <w:pStyle w:val="NormalWeb"/>
        <w:widowControl w:val="0"/>
        <w:suppressLineNumbers/>
        <w:shd w:val="clear" w:color="auto" w:fill="FFFFFF"/>
        <w:suppressAutoHyphens/>
        <w:spacing w:before="0" w:beforeAutospacing="0" w:after="0" w:afterAutospacing="0"/>
        <w:ind w:left="120" w:right="280"/>
        <w:rPr>
          <w:rFonts w:ascii="Times New Roman" w:hAnsi="Times New Roman"/>
          <w:sz w:val="24"/>
          <w:szCs w:val="24"/>
        </w:rPr>
      </w:pPr>
      <w:r w:rsidRPr="00731537">
        <w:rPr>
          <w:rFonts w:ascii="Times New Roman" w:hAnsi="Times New Roman"/>
          <w:sz w:val="24"/>
          <w:szCs w:val="24"/>
        </w:rPr>
        <w:t> </w:t>
      </w:r>
    </w:p>
    <w:p w14:paraId="034333B4" w14:textId="24D6D770" w:rsidR="000718C9" w:rsidRPr="00731537" w:rsidRDefault="00A87BD2" w:rsidP="000718C9">
      <w:pPr>
        <w:pStyle w:val="NormalWeb"/>
        <w:widowControl w:val="0"/>
        <w:suppressLineNumbers/>
        <w:shd w:val="clear" w:color="auto" w:fill="FFFFFF"/>
        <w:suppressAutoHyphens/>
        <w:spacing w:before="0" w:beforeAutospacing="0" w:after="0" w:afterAutospacing="0"/>
        <w:jc w:val="center"/>
        <w:rPr>
          <w:rFonts w:ascii="Times New Roman" w:hAnsi="Times New Roman"/>
          <w:b/>
          <w:sz w:val="24"/>
          <w:szCs w:val="24"/>
        </w:rPr>
      </w:pPr>
      <w:r w:rsidRPr="00731537">
        <w:rPr>
          <w:rFonts w:ascii="Times New Roman" w:hAnsi="Times New Roman"/>
          <w:b/>
          <w:sz w:val="24"/>
          <w:szCs w:val="24"/>
        </w:rPr>
        <w:t xml:space="preserve">BARRERAS PARA LA </w:t>
      </w:r>
      <w:r w:rsidR="000718C9" w:rsidRPr="00731537">
        <w:rPr>
          <w:rFonts w:ascii="Times New Roman" w:hAnsi="Times New Roman"/>
          <w:b/>
          <w:sz w:val="24"/>
          <w:szCs w:val="24"/>
        </w:rPr>
        <w:t>AMPLIACIÓN</w:t>
      </w:r>
      <w:r w:rsidRPr="00731537">
        <w:rPr>
          <w:rFonts w:ascii="Times New Roman" w:hAnsi="Times New Roman"/>
          <w:b/>
          <w:sz w:val="24"/>
          <w:szCs w:val="24"/>
        </w:rPr>
        <w:t xml:space="preserve"> DE LA TRANSPARENCIA EN LA ADMINISTRACIÓN PÚBLICA BRASILEÑA</w:t>
      </w:r>
      <w:r w:rsidR="000718C9" w:rsidRPr="00731537">
        <w:rPr>
          <w:rFonts w:ascii="Times New Roman" w:hAnsi="Times New Roman"/>
          <w:b/>
          <w:sz w:val="24"/>
          <w:szCs w:val="24"/>
        </w:rPr>
        <w:t xml:space="preserve">: CUESTIONES ESTRUCTURALES Y CULTURALES O FALTA DE ESTRATEGIA Y </w:t>
      </w:r>
      <w:r w:rsidR="00517962" w:rsidRPr="00731537">
        <w:rPr>
          <w:rFonts w:ascii="Times New Roman" w:hAnsi="Times New Roman"/>
          <w:b/>
          <w:sz w:val="24"/>
          <w:szCs w:val="24"/>
        </w:rPr>
        <w:t>GOBERNANZA</w:t>
      </w:r>
      <w:r w:rsidR="000718C9" w:rsidRPr="00731537">
        <w:rPr>
          <w:rFonts w:ascii="Times New Roman" w:hAnsi="Times New Roman"/>
          <w:b/>
          <w:sz w:val="24"/>
          <w:szCs w:val="24"/>
        </w:rPr>
        <w:t>?</w:t>
      </w:r>
    </w:p>
    <w:p w14:paraId="15B28378" w14:textId="77777777" w:rsidR="000A17CD" w:rsidRPr="00731537" w:rsidRDefault="000A17CD" w:rsidP="00D75C4C">
      <w:pPr>
        <w:pStyle w:val="NormalWeb"/>
        <w:widowControl w:val="0"/>
        <w:suppressLineNumbers/>
        <w:shd w:val="clear" w:color="auto" w:fill="FFFFFF"/>
        <w:suppressAutoHyphens/>
        <w:spacing w:before="0" w:beforeAutospacing="0" w:after="0" w:afterAutospacing="0"/>
        <w:ind w:left="120" w:right="280"/>
        <w:rPr>
          <w:rFonts w:ascii="Times New Roman" w:hAnsi="Times New Roman"/>
          <w:sz w:val="24"/>
          <w:szCs w:val="24"/>
        </w:rPr>
      </w:pPr>
    </w:p>
    <w:p w14:paraId="7C1D7B36" w14:textId="77777777" w:rsidR="000A17CD" w:rsidRPr="00731537" w:rsidRDefault="000A17CD" w:rsidP="00D75C4C">
      <w:pPr>
        <w:pStyle w:val="Basictext"/>
        <w:widowControl w:val="0"/>
        <w:suppressLineNumbers/>
        <w:suppressAutoHyphens/>
        <w:spacing w:after="0"/>
        <w:rPr>
          <w:b/>
          <w:color w:val="auto"/>
          <w:sz w:val="24"/>
          <w:lang w:val="es-ES_tradnl"/>
        </w:rPr>
      </w:pPr>
      <w:r w:rsidRPr="00731537">
        <w:rPr>
          <w:b/>
          <w:color w:val="auto"/>
          <w:sz w:val="24"/>
          <w:lang w:val="es-ES_tradnl"/>
        </w:rPr>
        <w:t>Resumen</w:t>
      </w:r>
    </w:p>
    <w:p w14:paraId="120CB1D8" w14:textId="7DCF93C9" w:rsidR="000A17CD" w:rsidRPr="00731537" w:rsidRDefault="000A17CD" w:rsidP="00D75C4C">
      <w:pPr>
        <w:pStyle w:val="Basictext"/>
        <w:widowControl w:val="0"/>
        <w:suppressLineNumbers/>
        <w:suppressAutoHyphens/>
        <w:spacing w:after="0"/>
        <w:rPr>
          <w:color w:val="auto"/>
          <w:sz w:val="24"/>
          <w:lang w:val="es-ES_tradnl"/>
        </w:rPr>
      </w:pPr>
      <w:r w:rsidRPr="00731537">
        <w:rPr>
          <w:color w:val="auto"/>
          <w:sz w:val="24"/>
          <w:lang w:val="es-ES_tradnl"/>
        </w:rPr>
        <w:t xml:space="preserve">El proceso de transparencia de los gobiernos para la sociedad utilizando información con el objetivo de </w:t>
      </w:r>
      <w:r w:rsidRPr="00731537">
        <w:rPr>
          <w:i/>
          <w:color w:val="auto"/>
          <w:sz w:val="24"/>
          <w:lang w:val="es-ES_tradnl"/>
        </w:rPr>
        <w:t>accountability</w:t>
      </w:r>
      <w:r w:rsidR="00E160E6" w:rsidRPr="00731537">
        <w:rPr>
          <w:color w:val="auto"/>
          <w:sz w:val="24"/>
          <w:lang w:val="es-ES_tradnl"/>
        </w:rPr>
        <w:t xml:space="preserve"> es más efectivo con las Tecnologías de la Información y la </w:t>
      </w:r>
      <w:r w:rsidR="00E160E6" w:rsidRPr="00731537">
        <w:rPr>
          <w:color w:val="auto"/>
          <w:sz w:val="24"/>
          <w:lang w:val="es-ES_tradnl"/>
        </w:rPr>
        <w:lastRenderedPageBreak/>
        <w:t>C</w:t>
      </w:r>
      <w:r w:rsidRPr="00731537">
        <w:rPr>
          <w:color w:val="auto"/>
          <w:sz w:val="24"/>
          <w:lang w:val="es-ES_tradnl"/>
        </w:rPr>
        <w:t xml:space="preserve">omunicación (TIC). Las TIC se han utilizado para proporcionar servicios gubernamentales más eficientes y, más recientemente, como base para iniciativas de Gobernanza Digital, que van más allá de la oferta de servicios electrónicos, </w:t>
      </w:r>
      <w:r w:rsidR="00E160E6" w:rsidRPr="00731537">
        <w:rPr>
          <w:color w:val="auto"/>
          <w:sz w:val="24"/>
          <w:lang w:val="es-ES_tradnl"/>
        </w:rPr>
        <w:t>alcanzando</w:t>
      </w:r>
      <w:r w:rsidRPr="00731537">
        <w:rPr>
          <w:color w:val="auto"/>
          <w:sz w:val="24"/>
          <w:lang w:val="es-ES_tradnl"/>
        </w:rPr>
        <w:t xml:space="preserve"> la participación del ciudadano. El objetivo de este artículo es identificar barreras para la adopción de los objetivos estratégicos relacionados con la transparencia de acuerdo con la Política de Gobernanza Digital </w:t>
      </w:r>
      <w:r w:rsidR="00E160E6" w:rsidRPr="00731537">
        <w:rPr>
          <w:color w:val="auto"/>
          <w:sz w:val="24"/>
          <w:lang w:val="es-ES_tradnl"/>
        </w:rPr>
        <w:t>creada</w:t>
      </w:r>
      <w:r w:rsidRPr="00731537">
        <w:rPr>
          <w:color w:val="auto"/>
          <w:sz w:val="24"/>
          <w:lang w:val="es-ES_tradnl"/>
        </w:rPr>
        <w:t xml:space="preserve"> recien</w:t>
      </w:r>
      <w:r w:rsidR="00E160E6" w:rsidRPr="00731537">
        <w:rPr>
          <w:color w:val="auto"/>
          <w:sz w:val="24"/>
          <w:lang w:val="es-ES_tradnl"/>
        </w:rPr>
        <w:t>temente por el Gobierno Federal.</w:t>
      </w:r>
      <w:r w:rsidRPr="00731537">
        <w:rPr>
          <w:color w:val="auto"/>
          <w:sz w:val="24"/>
          <w:lang w:val="es-ES_tradnl"/>
        </w:rPr>
        <w:t xml:space="preserve"> Entrevistas </w:t>
      </w:r>
      <w:proofErr w:type="spellStart"/>
      <w:r w:rsidRPr="00731537">
        <w:rPr>
          <w:color w:val="auto"/>
          <w:sz w:val="24"/>
          <w:lang w:val="es-ES_tradnl"/>
        </w:rPr>
        <w:t>semiestructuradas</w:t>
      </w:r>
      <w:proofErr w:type="spellEnd"/>
      <w:r w:rsidRPr="00731537">
        <w:rPr>
          <w:color w:val="auto"/>
          <w:sz w:val="24"/>
          <w:lang w:val="es-ES_tradnl"/>
        </w:rPr>
        <w:t xml:space="preserve"> fueron conducidas con gestores de organizaciones públicas de un estado de la federación. Se identificó un conjunto de 13 diferentes barreras, y las que tuvieron mayor número de ocurrencia fueron las institucionales, la calidad de la información, complejidad de las tareas, falta de apoyo político, resistencia de los funcionarios públicos en usar TICs y falta de confianza en las instituciones.</w:t>
      </w:r>
    </w:p>
    <w:p w14:paraId="0C0F5C40" w14:textId="77777777" w:rsidR="000A17CD" w:rsidRPr="00731537" w:rsidRDefault="000A17CD" w:rsidP="00D75C4C">
      <w:pPr>
        <w:pStyle w:val="Basictext"/>
        <w:widowControl w:val="0"/>
        <w:suppressLineNumbers/>
        <w:suppressAutoHyphens/>
        <w:spacing w:after="0"/>
        <w:rPr>
          <w:color w:val="auto"/>
          <w:lang w:val="es-ES_tradnl"/>
        </w:rPr>
      </w:pPr>
    </w:p>
    <w:p w14:paraId="4B4832A8" w14:textId="4452C03E" w:rsidR="009202BA" w:rsidRPr="00731537" w:rsidRDefault="000A17CD" w:rsidP="00D75C4C">
      <w:pPr>
        <w:pStyle w:val="Basictext"/>
        <w:widowControl w:val="0"/>
        <w:suppressLineNumbers/>
        <w:suppressAutoHyphens/>
        <w:spacing w:after="0"/>
        <w:rPr>
          <w:color w:val="auto"/>
          <w:lang w:val="es-ES_tradnl"/>
        </w:rPr>
      </w:pPr>
      <w:r w:rsidRPr="00731537">
        <w:rPr>
          <w:color w:val="auto"/>
          <w:lang w:val="es-ES_tradnl"/>
        </w:rPr>
        <w:t xml:space="preserve">Palabras clave: transparencia, </w:t>
      </w:r>
      <w:r w:rsidRPr="00731537">
        <w:rPr>
          <w:i/>
          <w:color w:val="auto"/>
          <w:lang w:val="es-ES_tradnl"/>
        </w:rPr>
        <w:t>accountability</w:t>
      </w:r>
      <w:r w:rsidRPr="00731537">
        <w:rPr>
          <w:color w:val="auto"/>
          <w:lang w:val="es-ES_tradnl"/>
        </w:rPr>
        <w:t>, administración pública, gobernanza digital, barreras</w:t>
      </w:r>
    </w:p>
    <w:p w14:paraId="5EE359E5" w14:textId="77777777" w:rsidR="000A17CD" w:rsidRPr="00731537" w:rsidRDefault="000A17CD" w:rsidP="00D75C4C">
      <w:pPr>
        <w:pStyle w:val="Basictext"/>
        <w:widowControl w:val="0"/>
        <w:suppressLineNumbers/>
        <w:suppressAutoHyphens/>
        <w:spacing w:after="0"/>
        <w:rPr>
          <w:color w:val="auto"/>
        </w:rPr>
      </w:pPr>
    </w:p>
    <w:p w14:paraId="355DE58D" w14:textId="77777777" w:rsidR="003B3F61" w:rsidRPr="00731537" w:rsidRDefault="003B3F61" w:rsidP="00D75C4C">
      <w:pPr>
        <w:pStyle w:val="Basictext"/>
        <w:widowControl w:val="0"/>
        <w:suppressLineNumbers/>
        <w:suppressAutoHyphens/>
        <w:spacing w:after="0"/>
        <w:rPr>
          <w:color w:val="auto"/>
        </w:rPr>
      </w:pPr>
    </w:p>
    <w:p w14:paraId="1F6577D7" w14:textId="77777777" w:rsidR="00E160E6" w:rsidRPr="00731537" w:rsidRDefault="00E160E6" w:rsidP="00D75C4C">
      <w:pPr>
        <w:pStyle w:val="Basictext"/>
        <w:widowControl w:val="0"/>
        <w:suppressLineNumbers/>
        <w:suppressAutoHyphens/>
        <w:spacing w:after="0"/>
        <w:rPr>
          <w:color w:val="auto"/>
        </w:rPr>
      </w:pPr>
    </w:p>
    <w:p w14:paraId="641351E4" w14:textId="56BF6DB4" w:rsidR="00F01B75" w:rsidRPr="00731537" w:rsidRDefault="00BA6E0F" w:rsidP="00D75C4C">
      <w:pPr>
        <w:pStyle w:val="Heading1"/>
        <w:keepNext w:val="0"/>
        <w:keepLines w:val="0"/>
        <w:widowControl w:val="0"/>
        <w:numPr>
          <w:ilvl w:val="0"/>
          <w:numId w:val="0"/>
        </w:numPr>
        <w:suppressLineNumbers/>
        <w:suppressAutoHyphens/>
        <w:spacing w:before="0" w:after="0"/>
        <w:ind w:left="432" w:hanging="432"/>
        <w:rPr>
          <w:rFonts w:ascii="Times New Roman" w:hAnsi="Times New Roman"/>
          <w:sz w:val="24"/>
          <w:lang w:val="pt-BR"/>
        </w:rPr>
      </w:pPr>
      <w:r w:rsidRPr="00731537">
        <w:rPr>
          <w:rFonts w:ascii="Times New Roman" w:hAnsi="Times New Roman"/>
          <w:sz w:val="24"/>
          <w:lang w:val="pt-BR"/>
        </w:rPr>
        <w:t>Introdução</w:t>
      </w:r>
    </w:p>
    <w:p w14:paraId="0B18A9BB" w14:textId="77777777" w:rsidR="000A6181" w:rsidRPr="00731537" w:rsidRDefault="000A6181" w:rsidP="00D75C4C">
      <w:pPr>
        <w:widowControl w:val="0"/>
        <w:suppressLineNumbers/>
        <w:suppressAutoHyphens/>
        <w:autoSpaceDE w:val="0"/>
        <w:autoSpaceDN w:val="0"/>
        <w:adjustRightInd w:val="0"/>
        <w:spacing w:before="0"/>
        <w:rPr>
          <w:rFonts w:cs="Times New Roman"/>
          <w:color w:val="auto"/>
          <w:sz w:val="24"/>
          <w:szCs w:val="24"/>
        </w:rPr>
      </w:pPr>
    </w:p>
    <w:p w14:paraId="371EA3E9" w14:textId="1278D5E9" w:rsidR="00245473" w:rsidRPr="00731537" w:rsidRDefault="00A37F84"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Novos modelos de relacionamento entre estado e sociedade tem surgido, gerando oportunidades para transformar a conexão entre o governo e os cidadãos (</w:t>
      </w:r>
      <w:r w:rsidR="009C353A" w:rsidRPr="00731537">
        <w:rPr>
          <w:rFonts w:cs="Times New Roman"/>
          <w:color w:val="auto"/>
          <w:sz w:val="24"/>
          <w:szCs w:val="24"/>
        </w:rPr>
        <w:t xml:space="preserve">CUNHA </w:t>
      </w:r>
      <w:r w:rsidRPr="00731537">
        <w:rPr>
          <w:rFonts w:cs="Times New Roman"/>
          <w:color w:val="auto"/>
          <w:sz w:val="24"/>
          <w:szCs w:val="24"/>
        </w:rPr>
        <w:t xml:space="preserve">e </w:t>
      </w:r>
      <w:r w:rsidR="009C353A" w:rsidRPr="00731537">
        <w:rPr>
          <w:rFonts w:cs="Times New Roman"/>
          <w:color w:val="auto"/>
          <w:sz w:val="24"/>
          <w:szCs w:val="24"/>
        </w:rPr>
        <w:t>MIRANDA</w:t>
      </w:r>
      <w:r w:rsidRPr="00731537">
        <w:rPr>
          <w:rFonts w:cs="Times New Roman"/>
          <w:color w:val="auto"/>
          <w:sz w:val="24"/>
          <w:szCs w:val="24"/>
        </w:rPr>
        <w:t>, 2013)</w:t>
      </w:r>
      <w:r w:rsidR="00245473" w:rsidRPr="00731537">
        <w:rPr>
          <w:rFonts w:cs="Times New Roman"/>
          <w:color w:val="auto"/>
          <w:sz w:val="24"/>
          <w:szCs w:val="24"/>
        </w:rPr>
        <w:t xml:space="preserve"> e os </w:t>
      </w:r>
      <w:r w:rsidR="006D7C2D" w:rsidRPr="00731537">
        <w:rPr>
          <w:rFonts w:cs="Times New Roman"/>
          <w:color w:val="auto"/>
          <w:sz w:val="24"/>
          <w:szCs w:val="24"/>
        </w:rPr>
        <w:t>estilo</w:t>
      </w:r>
      <w:r w:rsidR="00245473" w:rsidRPr="00731537">
        <w:rPr>
          <w:rFonts w:cs="Times New Roman"/>
          <w:color w:val="auto"/>
          <w:sz w:val="24"/>
          <w:szCs w:val="24"/>
        </w:rPr>
        <w:t>s</w:t>
      </w:r>
      <w:r w:rsidR="006D7C2D" w:rsidRPr="00731537">
        <w:rPr>
          <w:rFonts w:cs="Times New Roman"/>
          <w:color w:val="auto"/>
          <w:sz w:val="24"/>
          <w:szCs w:val="24"/>
        </w:rPr>
        <w:t xml:space="preserve"> de gestão</w:t>
      </w:r>
      <w:r w:rsidR="00245473" w:rsidRPr="00731537">
        <w:rPr>
          <w:rFonts w:cs="Times New Roman"/>
          <w:color w:val="auto"/>
          <w:sz w:val="24"/>
          <w:szCs w:val="24"/>
        </w:rPr>
        <w:t>,</w:t>
      </w:r>
      <w:r w:rsidR="006D7C2D" w:rsidRPr="00731537">
        <w:rPr>
          <w:rFonts w:cs="Times New Roman"/>
          <w:color w:val="auto"/>
          <w:sz w:val="24"/>
          <w:szCs w:val="24"/>
        </w:rPr>
        <w:t xml:space="preserve"> de um foco interno e burocrático para um foco externo e focado nas necessidades dos cidadãos (</w:t>
      </w:r>
      <w:r w:rsidR="000A6181" w:rsidRPr="00731537">
        <w:rPr>
          <w:rFonts w:cs="Times New Roman"/>
          <w:color w:val="auto"/>
          <w:sz w:val="24"/>
          <w:szCs w:val="24"/>
        </w:rPr>
        <w:t xml:space="preserve">Bloomfield e Hayes, </w:t>
      </w:r>
      <w:r w:rsidR="006D7C2D" w:rsidRPr="00731537">
        <w:rPr>
          <w:rFonts w:cs="Times New Roman"/>
          <w:color w:val="auto"/>
          <w:sz w:val="24"/>
          <w:szCs w:val="24"/>
        </w:rPr>
        <w:t>2009)</w:t>
      </w:r>
      <w:r w:rsidR="00245473" w:rsidRPr="00731537">
        <w:rPr>
          <w:rFonts w:cs="Times New Roman"/>
          <w:color w:val="auto"/>
          <w:sz w:val="24"/>
          <w:szCs w:val="24"/>
        </w:rPr>
        <w:t xml:space="preserve">. </w:t>
      </w:r>
      <w:r w:rsidR="00C17481" w:rsidRPr="00731537">
        <w:rPr>
          <w:rFonts w:cs="Times New Roman"/>
          <w:color w:val="auto"/>
          <w:sz w:val="24"/>
          <w:szCs w:val="24"/>
        </w:rPr>
        <w:t>Neste modelo mais participativo, a interação é considerada constitutiva da própria democracia, onde a formação de opiniões e ações políticas baseadas em fóruns, grupos ou comunidades virtuais promovem o desenvolvimento da sociedade civil (</w:t>
      </w:r>
      <w:proofErr w:type="spellStart"/>
      <w:r w:rsidR="00C17481" w:rsidRPr="00731537">
        <w:rPr>
          <w:rFonts w:cs="Times New Roman"/>
          <w:color w:val="auto"/>
          <w:sz w:val="24"/>
          <w:szCs w:val="24"/>
        </w:rPr>
        <w:t>Chadwick</w:t>
      </w:r>
      <w:proofErr w:type="spellEnd"/>
      <w:r w:rsidR="00C17481" w:rsidRPr="00731537">
        <w:rPr>
          <w:rFonts w:cs="Times New Roman"/>
          <w:color w:val="auto"/>
          <w:sz w:val="24"/>
          <w:szCs w:val="24"/>
        </w:rPr>
        <w:t xml:space="preserve">, 2003). </w:t>
      </w:r>
    </w:p>
    <w:p w14:paraId="4B5F0CAD" w14:textId="1047333B" w:rsidR="00036EDC" w:rsidRPr="00731537" w:rsidRDefault="00245473"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O acompanhamento das </w:t>
      </w:r>
      <w:r w:rsidR="00386CB8" w:rsidRPr="00731537">
        <w:rPr>
          <w:rFonts w:cs="Times New Roman"/>
          <w:color w:val="auto"/>
          <w:sz w:val="24"/>
          <w:szCs w:val="24"/>
        </w:rPr>
        <w:t xml:space="preserve">ações dos </w:t>
      </w:r>
      <w:r w:rsidR="000A6181" w:rsidRPr="00731537">
        <w:rPr>
          <w:rFonts w:cs="Times New Roman"/>
          <w:color w:val="auto"/>
          <w:sz w:val="24"/>
          <w:szCs w:val="24"/>
        </w:rPr>
        <w:t>entes</w:t>
      </w:r>
      <w:r w:rsidR="00386CB8" w:rsidRPr="00731537">
        <w:rPr>
          <w:rFonts w:cs="Times New Roman"/>
          <w:color w:val="auto"/>
          <w:sz w:val="24"/>
          <w:szCs w:val="24"/>
        </w:rPr>
        <w:t xml:space="preserve"> públicos </w:t>
      </w:r>
      <w:r w:rsidRPr="00731537">
        <w:rPr>
          <w:rFonts w:cs="Times New Roman"/>
          <w:color w:val="auto"/>
          <w:sz w:val="24"/>
          <w:szCs w:val="24"/>
        </w:rPr>
        <w:t>pelo</w:t>
      </w:r>
      <w:r w:rsidR="000A6181" w:rsidRPr="00731537">
        <w:rPr>
          <w:rFonts w:cs="Times New Roman"/>
          <w:color w:val="auto"/>
          <w:sz w:val="24"/>
          <w:szCs w:val="24"/>
        </w:rPr>
        <w:t>s</w:t>
      </w:r>
      <w:r w:rsidRPr="00731537">
        <w:rPr>
          <w:rFonts w:cs="Times New Roman"/>
          <w:color w:val="auto"/>
          <w:sz w:val="24"/>
          <w:szCs w:val="24"/>
        </w:rPr>
        <w:t xml:space="preserve"> cidadãos implica em que estes recebam e transmitam informações. A informação </w:t>
      </w:r>
      <w:r w:rsidR="008E0BDE" w:rsidRPr="00731537">
        <w:rPr>
          <w:rFonts w:cs="Times New Roman"/>
          <w:color w:val="auto"/>
          <w:sz w:val="24"/>
          <w:szCs w:val="24"/>
        </w:rPr>
        <w:t xml:space="preserve">ao cidadão </w:t>
      </w:r>
      <w:r w:rsidRPr="00731537">
        <w:rPr>
          <w:rFonts w:cs="Times New Roman"/>
          <w:color w:val="auto"/>
          <w:sz w:val="24"/>
          <w:szCs w:val="24"/>
        </w:rPr>
        <w:t>adquire um caráter</w:t>
      </w:r>
      <w:r w:rsidR="000A6181" w:rsidRPr="00731537">
        <w:rPr>
          <w:rFonts w:cs="Times New Roman"/>
          <w:color w:val="auto"/>
          <w:sz w:val="24"/>
          <w:szCs w:val="24"/>
        </w:rPr>
        <w:t xml:space="preserve"> social</w:t>
      </w:r>
      <w:r w:rsidRPr="00731537">
        <w:rPr>
          <w:rFonts w:cs="Times New Roman"/>
          <w:color w:val="auto"/>
          <w:sz w:val="24"/>
          <w:szCs w:val="24"/>
        </w:rPr>
        <w:t xml:space="preserve">, </w:t>
      </w:r>
      <w:r w:rsidR="008E0BDE" w:rsidRPr="00731537">
        <w:rPr>
          <w:rFonts w:cs="Times New Roman"/>
          <w:color w:val="auto"/>
          <w:sz w:val="24"/>
          <w:szCs w:val="24"/>
        </w:rPr>
        <w:t>já que</w:t>
      </w:r>
      <w:r w:rsidR="00EA6F53" w:rsidRPr="00731537">
        <w:rPr>
          <w:rFonts w:cs="Times New Roman"/>
          <w:color w:val="auto"/>
          <w:sz w:val="24"/>
          <w:szCs w:val="24"/>
        </w:rPr>
        <w:t xml:space="preserve"> informação e transparência </w:t>
      </w:r>
      <w:r w:rsidR="009344C0" w:rsidRPr="00731537">
        <w:rPr>
          <w:rFonts w:cs="Times New Roman"/>
          <w:color w:val="auto"/>
          <w:sz w:val="24"/>
          <w:szCs w:val="24"/>
        </w:rPr>
        <w:t>são intimamente ligadas</w:t>
      </w:r>
      <w:r w:rsidR="00EA6F53" w:rsidRPr="00731537">
        <w:rPr>
          <w:rFonts w:cs="Times New Roman"/>
          <w:color w:val="auto"/>
          <w:sz w:val="24"/>
          <w:szCs w:val="24"/>
        </w:rPr>
        <w:t xml:space="preserve">. </w:t>
      </w:r>
      <w:r w:rsidR="00BB53CC" w:rsidRPr="00731537">
        <w:rPr>
          <w:rFonts w:cs="Times New Roman"/>
          <w:color w:val="auto"/>
          <w:sz w:val="24"/>
          <w:szCs w:val="24"/>
        </w:rPr>
        <w:t>A transparência envolve o esclarecimento prestado ao cidadão pelo Estado referente ao que ocorre na sua esfera de competência, disponibilizando informações públicas com presteza, rapidez e correção (</w:t>
      </w:r>
      <w:r w:rsidR="00CC3812" w:rsidRPr="00731537">
        <w:rPr>
          <w:rFonts w:cs="Times New Roman"/>
          <w:color w:val="auto"/>
          <w:sz w:val="24"/>
          <w:szCs w:val="24"/>
        </w:rPr>
        <w:t>Lourenço</w:t>
      </w:r>
      <w:r w:rsidR="00BB53CC" w:rsidRPr="00731537">
        <w:rPr>
          <w:rFonts w:cs="Times New Roman"/>
          <w:color w:val="auto"/>
          <w:sz w:val="24"/>
          <w:szCs w:val="24"/>
        </w:rPr>
        <w:t>, 2015). Sem o compartilhamento de informações com o cidadão não</w:t>
      </w:r>
      <w:r w:rsidR="003C772B" w:rsidRPr="00731537">
        <w:rPr>
          <w:rFonts w:cs="Times New Roman"/>
          <w:color w:val="auto"/>
          <w:sz w:val="24"/>
          <w:szCs w:val="24"/>
        </w:rPr>
        <w:t xml:space="preserve"> é</w:t>
      </w:r>
      <w:r w:rsidR="00BB53CC" w:rsidRPr="00731537">
        <w:rPr>
          <w:rFonts w:cs="Times New Roman"/>
          <w:color w:val="auto"/>
          <w:sz w:val="24"/>
          <w:szCs w:val="24"/>
        </w:rPr>
        <w:t xml:space="preserve"> possível estabelecer um processo estruturado de transparência.</w:t>
      </w:r>
      <w:r w:rsidR="00B24AA7" w:rsidRPr="00731537">
        <w:rPr>
          <w:rFonts w:cs="Times New Roman"/>
          <w:color w:val="auto"/>
          <w:sz w:val="24"/>
          <w:szCs w:val="24"/>
        </w:rPr>
        <w:t xml:space="preserve"> </w:t>
      </w:r>
    </w:p>
    <w:p w14:paraId="637A0587" w14:textId="0D2935CB" w:rsidR="00B24AA7" w:rsidRPr="00731537" w:rsidRDefault="00B24AA7"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A informação é essencial para o desenvolvimento de competências democráticas essenciais, como a formulação de preferências e opiniões, o estabelecimento de hipóteses e a participação na tomada de decisão, e sem isso a voz do cidadão fica inaudível e o exercício de seus direitos fica comprometido (</w:t>
      </w:r>
      <w:r w:rsidR="00CC3812" w:rsidRPr="00731537">
        <w:rPr>
          <w:rFonts w:cs="Times New Roman"/>
          <w:color w:val="auto"/>
          <w:sz w:val="24"/>
          <w:szCs w:val="24"/>
        </w:rPr>
        <w:t xml:space="preserve">Harrison </w:t>
      </w:r>
      <w:r w:rsidRPr="00731537">
        <w:rPr>
          <w:rFonts w:cs="Times New Roman"/>
          <w:color w:val="auto"/>
          <w:sz w:val="24"/>
          <w:szCs w:val="24"/>
        </w:rPr>
        <w:t xml:space="preserve">et al., 2012). </w:t>
      </w:r>
      <w:r w:rsidR="008E0BDE" w:rsidRPr="00731537">
        <w:rPr>
          <w:rFonts w:cs="Times New Roman"/>
          <w:color w:val="auto"/>
          <w:sz w:val="24"/>
          <w:szCs w:val="24"/>
        </w:rPr>
        <w:t xml:space="preserve">Da mesma forma que </w:t>
      </w:r>
      <w:r w:rsidRPr="00731537">
        <w:rPr>
          <w:rFonts w:cs="Times New Roman"/>
          <w:color w:val="auto"/>
          <w:sz w:val="24"/>
          <w:szCs w:val="24"/>
        </w:rPr>
        <w:t xml:space="preserve">informação e transparência estão intimamente ligadas, também o estão a transparência e a </w:t>
      </w:r>
      <w:r w:rsidRPr="00731537">
        <w:rPr>
          <w:rFonts w:cs="Times New Roman"/>
          <w:i/>
          <w:color w:val="auto"/>
          <w:sz w:val="24"/>
          <w:szCs w:val="24"/>
        </w:rPr>
        <w:t>accountability</w:t>
      </w:r>
      <w:r w:rsidRPr="00731537">
        <w:rPr>
          <w:rFonts w:cs="Times New Roman"/>
          <w:color w:val="auto"/>
          <w:sz w:val="24"/>
          <w:szCs w:val="24"/>
        </w:rPr>
        <w:t xml:space="preserve"> (Fox, 2007)</w:t>
      </w:r>
      <w:r w:rsidR="002D1CB3" w:rsidRPr="00731537">
        <w:rPr>
          <w:rFonts w:cs="Times New Roman"/>
          <w:color w:val="auto"/>
          <w:sz w:val="24"/>
          <w:szCs w:val="24"/>
        </w:rPr>
        <w:t>, uma vez que a</w:t>
      </w:r>
      <w:r w:rsidRPr="00731537">
        <w:rPr>
          <w:rFonts w:cs="Times New Roman"/>
          <w:color w:val="auto"/>
          <w:sz w:val="24"/>
          <w:szCs w:val="24"/>
        </w:rPr>
        <w:t xml:space="preserve"> transparência é um precursor da </w:t>
      </w:r>
      <w:r w:rsidRPr="00731537">
        <w:rPr>
          <w:rFonts w:cs="Times New Roman"/>
          <w:i/>
          <w:color w:val="auto"/>
          <w:sz w:val="24"/>
          <w:szCs w:val="24"/>
        </w:rPr>
        <w:t>accountability</w:t>
      </w:r>
      <w:r w:rsidRPr="00731537">
        <w:rPr>
          <w:rFonts w:cs="Times New Roman"/>
          <w:color w:val="auto"/>
          <w:sz w:val="24"/>
          <w:szCs w:val="24"/>
        </w:rPr>
        <w:t xml:space="preserve"> (</w:t>
      </w:r>
      <w:r w:rsidR="00CC3812" w:rsidRPr="00731537">
        <w:rPr>
          <w:rFonts w:cs="Times New Roman"/>
          <w:color w:val="auto"/>
          <w:sz w:val="24"/>
          <w:szCs w:val="24"/>
        </w:rPr>
        <w:t>Al-</w:t>
      </w:r>
      <w:proofErr w:type="spellStart"/>
      <w:r w:rsidR="00CC3812" w:rsidRPr="00731537">
        <w:rPr>
          <w:rFonts w:cs="Times New Roman"/>
          <w:color w:val="auto"/>
          <w:sz w:val="24"/>
          <w:szCs w:val="24"/>
        </w:rPr>
        <w:t>Jamal</w:t>
      </w:r>
      <w:proofErr w:type="spellEnd"/>
      <w:r w:rsidR="00CC3812" w:rsidRPr="00731537">
        <w:rPr>
          <w:rFonts w:cs="Times New Roman"/>
          <w:color w:val="auto"/>
          <w:sz w:val="24"/>
          <w:szCs w:val="24"/>
        </w:rPr>
        <w:t>; Abu-Shanab</w:t>
      </w:r>
      <w:r w:rsidRPr="00731537">
        <w:rPr>
          <w:rFonts w:cs="Times New Roman"/>
          <w:color w:val="auto"/>
          <w:sz w:val="24"/>
          <w:szCs w:val="24"/>
        </w:rPr>
        <w:t>, 2016) e serve a um propósito maior, que é a prestação de contas dos agentes públicos para a sociedade.</w:t>
      </w:r>
      <w:r w:rsidR="00990AE4" w:rsidRPr="00731537">
        <w:rPr>
          <w:rFonts w:cs="Times New Roman"/>
          <w:color w:val="auto"/>
          <w:sz w:val="24"/>
          <w:szCs w:val="24"/>
        </w:rPr>
        <w:t xml:space="preserve"> </w:t>
      </w:r>
    </w:p>
    <w:p w14:paraId="266B8567" w14:textId="01016CF7" w:rsidR="001C6BF3" w:rsidRPr="00731537" w:rsidRDefault="00036EDC"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Há um elemento comum às diversas in</w:t>
      </w:r>
      <w:r w:rsidR="007D5C2B" w:rsidRPr="00731537">
        <w:rPr>
          <w:rFonts w:cs="Times New Roman"/>
          <w:color w:val="auto"/>
          <w:sz w:val="24"/>
          <w:szCs w:val="24"/>
        </w:rPr>
        <w:t>i</w:t>
      </w:r>
      <w:r w:rsidRPr="00731537">
        <w:rPr>
          <w:rFonts w:cs="Times New Roman"/>
          <w:color w:val="auto"/>
          <w:sz w:val="24"/>
          <w:szCs w:val="24"/>
        </w:rPr>
        <w:t xml:space="preserve">ciativas nacionais e internacionais para ampliar a transparência e a </w:t>
      </w:r>
      <w:r w:rsidRPr="00731537">
        <w:rPr>
          <w:rFonts w:cs="Times New Roman"/>
          <w:i/>
          <w:color w:val="auto"/>
          <w:sz w:val="24"/>
          <w:szCs w:val="24"/>
        </w:rPr>
        <w:t>accountability</w:t>
      </w:r>
      <w:r w:rsidRPr="00731537">
        <w:rPr>
          <w:rFonts w:cs="Times New Roman"/>
          <w:color w:val="auto"/>
          <w:sz w:val="24"/>
          <w:szCs w:val="24"/>
        </w:rPr>
        <w:t>, qual seja, o uso de artefatos de Tecnologia da Informação e Comunicação (TIC)</w:t>
      </w:r>
      <w:r w:rsidR="007E01B8" w:rsidRPr="00731537">
        <w:rPr>
          <w:rFonts w:cs="Times New Roman"/>
          <w:color w:val="auto"/>
          <w:sz w:val="24"/>
          <w:szCs w:val="24"/>
        </w:rPr>
        <w:t xml:space="preserve">. </w:t>
      </w:r>
      <w:r w:rsidRPr="00731537">
        <w:rPr>
          <w:rFonts w:cs="Times New Roman"/>
          <w:color w:val="auto"/>
          <w:sz w:val="24"/>
          <w:szCs w:val="24"/>
        </w:rPr>
        <w:t>As TICs t</w:t>
      </w:r>
      <w:r w:rsidR="007D5C2B" w:rsidRPr="00731537">
        <w:rPr>
          <w:rFonts w:cs="Times New Roman"/>
          <w:color w:val="auto"/>
          <w:sz w:val="24"/>
          <w:szCs w:val="24"/>
        </w:rPr>
        <w:t>ê</w:t>
      </w:r>
      <w:r w:rsidRPr="00731537">
        <w:rPr>
          <w:rFonts w:cs="Times New Roman"/>
          <w:color w:val="auto"/>
          <w:sz w:val="24"/>
          <w:szCs w:val="24"/>
        </w:rPr>
        <w:t>m sido usadas como forma de melhorar a relação entre governo e a sociedade, inicialmente buscando fornecer serviços governamentais mais eficientes e eficazes (</w:t>
      </w:r>
      <w:r w:rsidR="00CC3812" w:rsidRPr="00731537">
        <w:rPr>
          <w:rFonts w:cs="Times New Roman"/>
          <w:color w:val="auto"/>
          <w:sz w:val="24"/>
          <w:szCs w:val="24"/>
        </w:rPr>
        <w:t>Tassabehji et al.</w:t>
      </w:r>
      <w:r w:rsidRPr="00731537">
        <w:rPr>
          <w:rFonts w:cs="Times New Roman"/>
          <w:color w:val="auto"/>
          <w:sz w:val="24"/>
          <w:szCs w:val="24"/>
        </w:rPr>
        <w:t xml:space="preserve">, 2016) ou, mais recentemente, </w:t>
      </w:r>
      <w:r w:rsidR="00C67D29" w:rsidRPr="00731537">
        <w:rPr>
          <w:rFonts w:cs="Times New Roman"/>
          <w:color w:val="auto"/>
          <w:sz w:val="24"/>
          <w:szCs w:val="24"/>
        </w:rPr>
        <w:t>como bases para inci</w:t>
      </w:r>
      <w:r w:rsidR="007E01B8" w:rsidRPr="00731537">
        <w:rPr>
          <w:rFonts w:cs="Times New Roman"/>
          <w:color w:val="auto"/>
          <w:sz w:val="24"/>
          <w:szCs w:val="24"/>
        </w:rPr>
        <w:t>ativas de Governança D</w:t>
      </w:r>
      <w:r w:rsidRPr="00731537">
        <w:rPr>
          <w:rFonts w:cs="Times New Roman"/>
          <w:color w:val="auto"/>
          <w:sz w:val="24"/>
          <w:szCs w:val="24"/>
        </w:rPr>
        <w:t xml:space="preserve">igital. </w:t>
      </w:r>
    </w:p>
    <w:p w14:paraId="76928ED8" w14:textId="419895C8" w:rsidR="001C6BF3" w:rsidRPr="00731537" w:rsidRDefault="00036EDC"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A Governança Digital vai além </w:t>
      </w:r>
      <w:r w:rsidR="007E01B8" w:rsidRPr="00731537">
        <w:rPr>
          <w:rFonts w:cs="Times New Roman"/>
          <w:color w:val="auto"/>
          <w:sz w:val="24"/>
          <w:szCs w:val="24"/>
        </w:rPr>
        <w:t xml:space="preserve">da oferta </w:t>
      </w:r>
      <w:r w:rsidRPr="00731537">
        <w:rPr>
          <w:rFonts w:cs="Times New Roman"/>
          <w:color w:val="auto"/>
          <w:sz w:val="24"/>
          <w:szCs w:val="24"/>
        </w:rPr>
        <w:t xml:space="preserve">de serviços eletrônicos, </w:t>
      </w:r>
      <w:r w:rsidR="00871C07" w:rsidRPr="00731537">
        <w:rPr>
          <w:rFonts w:cs="Times New Roman"/>
          <w:color w:val="auto"/>
          <w:sz w:val="24"/>
          <w:szCs w:val="24"/>
        </w:rPr>
        <w:t xml:space="preserve">envolvendo a </w:t>
      </w:r>
      <w:r w:rsidRPr="00731537">
        <w:rPr>
          <w:rFonts w:cs="Times New Roman"/>
          <w:color w:val="auto"/>
          <w:sz w:val="24"/>
          <w:szCs w:val="24"/>
        </w:rPr>
        <w:t>participa</w:t>
      </w:r>
      <w:r w:rsidR="00871C07" w:rsidRPr="00731537">
        <w:rPr>
          <w:rFonts w:cs="Times New Roman"/>
          <w:color w:val="auto"/>
          <w:sz w:val="24"/>
          <w:szCs w:val="24"/>
        </w:rPr>
        <w:t>ção do cidadão nos</w:t>
      </w:r>
      <w:r w:rsidRPr="00731537">
        <w:rPr>
          <w:rFonts w:cs="Times New Roman"/>
          <w:color w:val="auto"/>
          <w:sz w:val="24"/>
          <w:szCs w:val="24"/>
        </w:rPr>
        <w:t xml:space="preserve"> processos de tomada de decisã</w:t>
      </w:r>
      <w:r w:rsidR="00871C07" w:rsidRPr="00731537">
        <w:rPr>
          <w:rFonts w:cs="Times New Roman"/>
          <w:color w:val="auto"/>
          <w:sz w:val="24"/>
          <w:szCs w:val="24"/>
        </w:rPr>
        <w:t>o através de interações on-line, mediadas, por exemp</w:t>
      </w:r>
      <w:r w:rsidR="00812A39">
        <w:rPr>
          <w:rFonts w:cs="Times New Roman"/>
          <w:color w:val="auto"/>
          <w:sz w:val="24"/>
          <w:szCs w:val="24"/>
        </w:rPr>
        <w:t xml:space="preserve">lo, por smartphones e redes </w:t>
      </w:r>
      <w:proofErr w:type="spellStart"/>
      <w:r w:rsidR="00812A39">
        <w:rPr>
          <w:rFonts w:cs="Times New Roman"/>
          <w:color w:val="auto"/>
          <w:sz w:val="24"/>
          <w:szCs w:val="24"/>
        </w:rPr>
        <w:t>soc</w:t>
      </w:r>
      <w:r w:rsidR="00871C07" w:rsidRPr="00731537">
        <w:rPr>
          <w:rFonts w:cs="Times New Roman"/>
          <w:color w:val="auto"/>
          <w:sz w:val="24"/>
          <w:szCs w:val="24"/>
        </w:rPr>
        <w:t>i</w:t>
      </w:r>
      <w:r w:rsidR="00812A39">
        <w:rPr>
          <w:rFonts w:cs="Times New Roman"/>
          <w:color w:val="auto"/>
          <w:sz w:val="24"/>
          <w:szCs w:val="24"/>
        </w:rPr>
        <w:t>a</w:t>
      </w:r>
      <w:r w:rsidR="00871C07" w:rsidRPr="00731537">
        <w:rPr>
          <w:rFonts w:cs="Times New Roman"/>
          <w:color w:val="auto"/>
          <w:sz w:val="24"/>
          <w:szCs w:val="24"/>
        </w:rPr>
        <w:t>s</w:t>
      </w:r>
      <w:proofErr w:type="spellEnd"/>
      <w:r w:rsidR="00871C07" w:rsidRPr="00731537">
        <w:rPr>
          <w:rFonts w:cs="Times New Roman"/>
          <w:color w:val="auto"/>
          <w:sz w:val="24"/>
          <w:szCs w:val="24"/>
        </w:rPr>
        <w:t xml:space="preserve">, mas também pela televisão digital. </w:t>
      </w:r>
      <w:r w:rsidR="00F12527" w:rsidRPr="00731537">
        <w:rPr>
          <w:rFonts w:cs="Times New Roman"/>
          <w:color w:val="auto"/>
          <w:sz w:val="24"/>
          <w:szCs w:val="24"/>
        </w:rPr>
        <w:t xml:space="preserve">Esta </w:t>
      </w:r>
      <w:r w:rsidR="00F12527" w:rsidRPr="00731537">
        <w:rPr>
          <w:rFonts w:cs="Times New Roman"/>
          <w:color w:val="auto"/>
          <w:sz w:val="24"/>
          <w:szCs w:val="24"/>
        </w:rPr>
        <w:lastRenderedPageBreak/>
        <w:t xml:space="preserve">participação vai no sentido da democracia ativa e não apenas na democracia representativa, conforma indica Rousseau (1973).  </w:t>
      </w:r>
      <w:r w:rsidR="00871C07" w:rsidRPr="00731537">
        <w:rPr>
          <w:rFonts w:cs="Times New Roman"/>
          <w:color w:val="auto"/>
          <w:sz w:val="24"/>
          <w:szCs w:val="24"/>
        </w:rPr>
        <w:t>O principal objetivo da Governança Digital (</w:t>
      </w:r>
      <w:proofErr w:type="spellStart"/>
      <w:r w:rsidR="00871C07" w:rsidRPr="00731537">
        <w:rPr>
          <w:rFonts w:cs="Times New Roman"/>
          <w:color w:val="auto"/>
          <w:sz w:val="24"/>
          <w:szCs w:val="24"/>
        </w:rPr>
        <w:t>d-gov</w:t>
      </w:r>
      <w:proofErr w:type="spellEnd"/>
      <w:r w:rsidR="00871C07" w:rsidRPr="00731537">
        <w:rPr>
          <w:rFonts w:cs="Times New Roman"/>
          <w:color w:val="auto"/>
          <w:sz w:val="24"/>
          <w:szCs w:val="24"/>
        </w:rPr>
        <w:t>) é que o cidadão seja parte integrante do processo de governança das organiza</w:t>
      </w:r>
      <w:r w:rsidR="00CC3812" w:rsidRPr="00731537">
        <w:rPr>
          <w:rFonts w:cs="Times New Roman"/>
          <w:color w:val="auto"/>
          <w:sz w:val="24"/>
          <w:szCs w:val="24"/>
        </w:rPr>
        <w:t>ções pú</w:t>
      </w:r>
      <w:r w:rsidR="00871C07" w:rsidRPr="00731537">
        <w:rPr>
          <w:rFonts w:cs="Times New Roman"/>
          <w:color w:val="auto"/>
          <w:sz w:val="24"/>
          <w:szCs w:val="24"/>
        </w:rPr>
        <w:t>blicas, sendo um ator com vo</w:t>
      </w:r>
      <w:r w:rsidR="00C67D29" w:rsidRPr="00731537">
        <w:rPr>
          <w:rFonts w:cs="Times New Roman"/>
          <w:color w:val="auto"/>
          <w:sz w:val="24"/>
          <w:szCs w:val="24"/>
        </w:rPr>
        <w:t>z</w:t>
      </w:r>
      <w:r w:rsidR="00871C07" w:rsidRPr="00731537">
        <w:rPr>
          <w:rFonts w:cs="Times New Roman"/>
          <w:color w:val="auto"/>
          <w:sz w:val="24"/>
          <w:szCs w:val="24"/>
        </w:rPr>
        <w:t xml:space="preserve"> ativa e com direitos decisórios</w:t>
      </w:r>
      <w:r w:rsidR="005E3855" w:rsidRPr="00731537">
        <w:rPr>
          <w:rFonts w:cs="Times New Roman"/>
          <w:color w:val="auto"/>
          <w:sz w:val="24"/>
          <w:szCs w:val="24"/>
        </w:rPr>
        <w:t>.</w:t>
      </w:r>
      <w:r w:rsidR="001C6BF3" w:rsidRPr="00731537">
        <w:rPr>
          <w:rFonts w:cs="Times New Roman"/>
          <w:color w:val="auto"/>
          <w:sz w:val="24"/>
          <w:szCs w:val="24"/>
        </w:rPr>
        <w:t xml:space="preserve"> O princípio subjacente a esta abordagem é a ideia de que não é </w:t>
      </w:r>
      <w:r w:rsidR="007E5A94" w:rsidRPr="00731537">
        <w:rPr>
          <w:rFonts w:cs="Times New Roman"/>
          <w:color w:val="auto"/>
          <w:sz w:val="24"/>
          <w:szCs w:val="24"/>
        </w:rPr>
        <w:t xml:space="preserve">a </w:t>
      </w:r>
      <w:r w:rsidR="001C6BF3" w:rsidRPr="00731537">
        <w:rPr>
          <w:rFonts w:cs="Times New Roman"/>
          <w:color w:val="auto"/>
          <w:sz w:val="24"/>
          <w:szCs w:val="24"/>
        </w:rPr>
        <w:t>tecnologia que determinará o sucesso dessas iniciativas de utilização de TICs no governo, mas sim como esta será empregada para atingir os</w:t>
      </w:r>
      <w:r w:rsidR="007E5A94" w:rsidRPr="00731537">
        <w:rPr>
          <w:rFonts w:cs="Times New Roman"/>
          <w:color w:val="auto"/>
          <w:sz w:val="24"/>
          <w:szCs w:val="24"/>
        </w:rPr>
        <w:t xml:space="preserve"> seus</w:t>
      </w:r>
      <w:r w:rsidR="001C6BF3" w:rsidRPr="00731537">
        <w:rPr>
          <w:rFonts w:cs="Times New Roman"/>
          <w:color w:val="auto"/>
          <w:sz w:val="24"/>
          <w:szCs w:val="24"/>
        </w:rPr>
        <w:t xml:space="preserve"> objetivos estratégicos</w:t>
      </w:r>
      <w:r w:rsidR="007E5A94" w:rsidRPr="00731537">
        <w:rPr>
          <w:rFonts w:cs="Times New Roman"/>
          <w:color w:val="auto"/>
          <w:sz w:val="24"/>
          <w:szCs w:val="24"/>
        </w:rPr>
        <w:t xml:space="preserve"> </w:t>
      </w:r>
      <w:r w:rsidR="001C6BF3" w:rsidRPr="00731537">
        <w:rPr>
          <w:rFonts w:cs="Times New Roman"/>
          <w:color w:val="auto"/>
          <w:sz w:val="24"/>
          <w:szCs w:val="24"/>
        </w:rPr>
        <w:t xml:space="preserve">(Panagiotopoulos et al., 2012). </w:t>
      </w:r>
    </w:p>
    <w:p w14:paraId="0BCB8B9D" w14:textId="64530D12" w:rsidR="005E3855" w:rsidRPr="00731537" w:rsidRDefault="00CC3812"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Recentemente, o Governo Federal lançou a Polí</w:t>
      </w:r>
      <w:r w:rsidR="00A94E30" w:rsidRPr="00731537">
        <w:rPr>
          <w:rFonts w:cs="Times New Roman"/>
          <w:color w:val="auto"/>
          <w:sz w:val="24"/>
          <w:szCs w:val="24"/>
        </w:rPr>
        <w:t>tica de Governança Digital</w:t>
      </w:r>
      <w:r w:rsidR="00B02923" w:rsidRPr="00731537">
        <w:rPr>
          <w:rFonts w:cs="Times New Roman"/>
          <w:color w:val="auto"/>
          <w:sz w:val="24"/>
          <w:szCs w:val="24"/>
        </w:rPr>
        <w:t xml:space="preserve"> (PGD)</w:t>
      </w:r>
      <w:r w:rsidR="00A94E30" w:rsidRPr="00731537">
        <w:rPr>
          <w:rFonts w:cs="Times New Roman"/>
          <w:color w:val="auto"/>
          <w:sz w:val="24"/>
          <w:szCs w:val="24"/>
        </w:rPr>
        <w:t>, que tem como objetivo ser um guia para todas as iniciativas relacionadas ao uso de TIC no relacionamento entre o governo federal e o cidadão</w:t>
      </w:r>
      <w:r w:rsidR="00ED205F" w:rsidRPr="00731537">
        <w:rPr>
          <w:rFonts w:cs="Times New Roman"/>
          <w:color w:val="auto"/>
          <w:sz w:val="24"/>
          <w:szCs w:val="24"/>
        </w:rPr>
        <w:t xml:space="preserve">, visando ampliar a efetividade das iniciativas e a geração </w:t>
      </w:r>
      <w:r w:rsidR="00D442E1" w:rsidRPr="00731537">
        <w:rPr>
          <w:rFonts w:cs="Times New Roman"/>
          <w:color w:val="auto"/>
          <w:sz w:val="24"/>
          <w:szCs w:val="24"/>
        </w:rPr>
        <w:t>d</w:t>
      </w:r>
      <w:r w:rsidR="00ED205F" w:rsidRPr="00731537">
        <w:rPr>
          <w:rFonts w:cs="Times New Roman"/>
          <w:color w:val="auto"/>
          <w:sz w:val="24"/>
          <w:szCs w:val="24"/>
        </w:rPr>
        <w:t xml:space="preserve">e benefícios para toda a sociedade pela expansão do acesso à informação governamental, pela melhoria dos serviços públicos e pela ampliação da participação social </w:t>
      </w:r>
      <w:r w:rsidR="00ED205F" w:rsidRPr="00731537">
        <w:rPr>
          <w:rFonts w:cs="Times New Roman"/>
          <w:color w:val="auto"/>
          <w:sz w:val="24"/>
          <w:szCs w:val="24"/>
        </w:rPr>
        <w:fldChar w:fldCharType="begin" w:fldLock="1"/>
      </w:r>
      <w:r w:rsidR="00ED205F" w:rsidRPr="00731537">
        <w:rPr>
          <w:rFonts w:cs="Times New Roman"/>
          <w:color w:val="auto"/>
          <w:sz w:val="24"/>
          <w:szCs w:val="24"/>
          <w:lang w:val="en-US"/>
        </w:rPr>
        <w:instrText>ADDIN CSL_CITATION { "citationItems" : [ { "id" : "ITEM-1", "itemData" : { "abstract" : "Nossas vidas j\u00e1 n\u00e3o podem mais ser dissociadas da tecnologia. As novas solu\u00e7\u00f5es, o crescente volume de dados e as inova\u00e7\u00f5es sociais geram mudan\u00e7as cada vez mais r\u00e1pidas e intensas em nosso dia a dia. O governo federal precisa acompanhar este movimento. Para isto foi institu\u00edda a Estrat\u00e9gia de Governan\u00e7a Digital (EGD), documento que agora est\u00e1 em suas m\u00e3os. No \u00e2mbito governamental, o setor de Tecnologia da Informa\u00e7\u00e3o e Comunica\u00e7\u00f5es (TIC) sempre produziu estrat\u00e9gias voltadas para a sua \u00e1rea de atua\u00e7\u00e3o. Queremos mudar este enfoque, precisamos que a tecnologia promova servi\u00e7os p\u00fablicos digitais, viabilize o acesso \u00e0 informa\u00e7\u00e3o e amplie a participa\u00e7\u00e3o social na constru\u00e7\u00e3o de pol\u00edticas p\u00fablicas. O Estado deve ser uma presen\u00e7a na vida das pessoas e n\u00e3o mais um lugar, um endere\u00e7o de reparti\u00e7\u00e3o p\u00fablica. A EGD define os objetivos estrat\u00e9gicos, metas e indicadores da Pol\</w:instrText>
      </w:r>
      <w:r w:rsidR="00ED205F" w:rsidRPr="00731537">
        <w:rPr>
          <w:rFonts w:cs="Times New Roman"/>
          <w:color w:val="auto"/>
          <w:sz w:val="24"/>
          <w:szCs w:val="24"/>
        </w:rPr>
        <w:instrText>u00edtica de Governan\u00e7a Digital, estabelecida pelo Decreto n\u00ba 8.638, de 15 de janeiro de 2016. A publica\u00e7\u00e3o \u00e9 composta de tr\u00eas eixos, dez objetivos e 51 iniciativas estrat\u00e9gicas. Com validade at\u00e9 2019, este documento est\u00e1 alinhado ao Plano Plurianual (PPA 2016-2019). Nosso principal desafio \u00e9 cultural. Este n\u00e3o \u00e9 documento somente para os servidores que atuam com TIC, \u00e9 uma publica\u00e7\u00e3o voltada para todos que atuam no servi\u00e7o p\u00fablico, porque a tecnologia deixou de ser uma atividade-meio h\u00e1 anos. Sua utiliza\u00e7\u00e3o est\u00e1 mudando a forma como o governo se relaciona com o cidad\u00e3o. A aplica\u00e7\u00e3o da tecnologia nas pol\u00edticas p\u00fablicas \u00e9 fator determinante para o desenvolvimento econ\u00f4mico e social do Brasil. A EGD \u00e9 uma ponte para este novo modelo de gest\u00e3o. Este documento mostra um caminho para seguirmos. Agora, precisamos de voc\u00ea ao nosso lado nesta longa jornada para desburocratizar, modernizar, fortalecer e simplificar a rela\u00e7\u00e3o do Estado com a sociedade.", "author" : [ { "dropping-particle" : "", "family" : "Brasil", "given" : "Minist\u00e9rio do Planejamento Or\u00e7amento e Gest\u00e3o", "non-dropping-particle" : "", "parse-names" : false, "suffix" : "" } ], "container-title" : "Minist\u00e9rio do Planejamento, Or\u00e7amento e Gest\u00e3o, Secretaria de Tecnologia da Informa\u00e7\u00e3o", "id" : "ITEM-1", "issued" : { "date-parts" : [ [ "2016" ] ] }, "number-of-pages" : "36", "title" : "EGD - Estrat\u00e9gia de Governan\u00e7a Digital da Administra\u00e7\u00e3o P\u00fablica Federal 2016-19", "type" : "book" }, "uris" : [ "http://www.mendeley.com/documents/?uuid=de7df22f-f393-4e86-b5ee-590e88a35955" ] } ], "mendeley" : { "formattedCitation" : "(Brasil, 2016c)", "plainTextFormattedCitation" : "(Brasil, 2016c)", "previouslyFormattedCitation" : "(Brasil, 2016c)" }, "properties" : { "noteIndex" : 8 }, "schema" : "https://github.com/citation-style-language/schema/raw/master/csl-citation.json" }</w:instrText>
      </w:r>
      <w:r w:rsidR="00ED205F" w:rsidRPr="00731537">
        <w:rPr>
          <w:rFonts w:cs="Times New Roman"/>
          <w:color w:val="auto"/>
          <w:sz w:val="24"/>
          <w:szCs w:val="24"/>
        </w:rPr>
        <w:fldChar w:fldCharType="separate"/>
      </w:r>
      <w:r w:rsidR="00ED205F" w:rsidRPr="00731537">
        <w:rPr>
          <w:rFonts w:cs="Times New Roman"/>
          <w:noProof/>
          <w:color w:val="auto"/>
          <w:sz w:val="24"/>
          <w:szCs w:val="24"/>
        </w:rPr>
        <w:t>(Brasil, 2016c)</w:t>
      </w:r>
      <w:r w:rsidR="00ED205F" w:rsidRPr="00731537">
        <w:rPr>
          <w:rFonts w:cs="Times New Roman"/>
          <w:color w:val="auto"/>
          <w:sz w:val="24"/>
          <w:szCs w:val="24"/>
        </w:rPr>
        <w:fldChar w:fldCharType="end"/>
      </w:r>
      <w:r w:rsidR="00ED205F" w:rsidRPr="00731537">
        <w:rPr>
          <w:rFonts w:cs="Times New Roman"/>
          <w:color w:val="auto"/>
          <w:sz w:val="24"/>
          <w:szCs w:val="24"/>
        </w:rPr>
        <w:t>.</w:t>
      </w:r>
      <w:r w:rsidR="00B02923" w:rsidRPr="00731537">
        <w:rPr>
          <w:rFonts w:cs="Times New Roman"/>
          <w:color w:val="auto"/>
          <w:sz w:val="24"/>
          <w:szCs w:val="24"/>
        </w:rPr>
        <w:t xml:space="preserve"> Dois dos oito objetivos </w:t>
      </w:r>
      <w:r w:rsidR="002A65F6" w:rsidRPr="00731537">
        <w:rPr>
          <w:rFonts w:cs="Times New Roman"/>
          <w:color w:val="auto"/>
          <w:sz w:val="24"/>
          <w:szCs w:val="24"/>
        </w:rPr>
        <w:t>estratégicos</w:t>
      </w:r>
      <w:r w:rsidR="00B02923" w:rsidRPr="00731537">
        <w:rPr>
          <w:rFonts w:cs="Times New Roman"/>
          <w:color w:val="auto"/>
          <w:sz w:val="24"/>
          <w:szCs w:val="24"/>
        </w:rPr>
        <w:t xml:space="preserve"> listados nesta política </w:t>
      </w:r>
      <w:r w:rsidR="002A65F6" w:rsidRPr="00731537">
        <w:rPr>
          <w:rFonts w:cs="Times New Roman"/>
          <w:color w:val="auto"/>
          <w:sz w:val="24"/>
          <w:szCs w:val="24"/>
        </w:rPr>
        <w:t xml:space="preserve">se referem à transparência e à </w:t>
      </w:r>
      <w:r w:rsidR="002A65F6" w:rsidRPr="00731537">
        <w:rPr>
          <w:rFonts w:cs="Times New Roman"/>
          <w:i/>
          <w:color w:val="auto"/>
          <w:sz w:val="24"/>
          <w:szCs w:val="24"/>
        </w:rPr>
        <w:t>accountability</w:t>
      </w:r>
      <w:r w:rsidR="002A65F6" w:rsidRPr="00731537">
        <w:rPr>
          <w:rFonts w:cs="Times New Roman"/>
          <w:color w:val="auto"/>
          <w:sz w:val="24"/>
          <w:szCs w:val="24"/>
        </w:rPr>
        <w:t xml:space="preserve">. </w:t>
      </w:r>
      <w:r w:rsidR="00517D08" w:rsidRPr="00731537">
        <w:rPr>
          <w:rFonts w:cs="Times New Roman"/>
          <w:color w:val="auto"/>
          <w:sz w:val="24"/>
          <w:szCs w:val="24"/>
        </w:rPr>
        <w:t xml:space="preserve">Neste contexto, </w:t>
      </w:r>
      <w:r w:rsidR="00517D08" w:rsidRPr="00731537">
        <w:rPr>
          <w:color w:val="auto"/>
          <w:sz w:val="24"/>
          <w:szCs w:val="24"/>
        </w:rPr>
        <w:t>o objetivo deste artigo é identificar barreiras para a adoção dos objetivos estratégicos relacionados à transparência de acordo com a Política de Governança Digital lançada recentemente pelo Governo Federal</w:t>
      </w:r>
      <w:r w:rsidR="00246FD8" w:rsidRPr="00731537">
        <w:rPr>
          <w:color w:val="auto"/>
          <w:sz w:val="24"/>
          <w:szCs w:val="24"/>
        </w:rPr>
        <w:t>.</w:t>
      </w:r>
    </w:p>
    <w:p w14:paraId="3C7CEE12" w14:textId="04BC0028" w:rsidR="00287236" w:rsidRPr="00731537" w:rsidRDefault="004F5A8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As organizações públicas estarem utilizando o potencial das TICs para promover o engajamento dos cidadãos em seus processos organizacionais, viabilizando novas formas de comunicação entre um governo e cidadão (Janssen et al., 2017), c</w:t>
      </w:r>
      <w:r w:rsidR="0092002B" w:rsidRPr="00731537">
        <w:rPr>
          <w:rFonts w:cs="Times New Roman"/>
          <w:color w:val="auto"/>
          <w:sz w:val="24"/>
          <w:szCs w:val="24"/>
        </w:rPr>
        <w:t>onsiderando que o direito à informação é cada vez mais reconhecido como um direito democrático fundamental (Fox, 2007)</w:t>
      </w:r>
      <w:r w:rsidRPr="00731537">
        <w:rPr>
          <w:rFonts w:cs="Times New Roman"/>
          <w:color w:val="auto"/>
          <w:sz w:val="24"/>
          <w:szCs w:val="24"/>
        </w:rPr>
        <w:t xml:space="preserve">. Assim, </w:t>
      </w:r>
      <w:r w:rsidR="0092002B" w:rsidRPr="00731537">
        <w:rPr>
          <w:rFonts w:cs="Times New Roman"/>
          <w:color w:val="auto"/>
          <w:sz w:val="24"/>
          <w:szCs w:val="24"/>
        </w:rPr>
        <w:t xml:space="preserve">torna-se importante identificar e compreender quais são as barreiras para que os níveis de transparência e abertura governamental ocorrem plenamente. </w:t>
      </w:r>
      <w:r w:rsidR="00C7165D" w:rsidRPr="00731537">
        <w:rPr>
          <w:rFonts w:cs="Times New Roman"/>
          <w:color w:val="auto"/>
          <w:sz w:val="24"/>
          <w:szCs w:val="24"/>
        </w:rPr>
        <w:t xml:space="preserve">Assim, o objetivo maior da prestação de contas pelos agentes públicos à sociedade, conhecida como </w:t>
      </w:r>
      <w:r w:rsidR="00C7165D" w:rsidRPr="00731537">
        <w:rPr>
          <w:rFonts w:cs="Times New Roman"/>
          <w:i/>
          <w:color w:val="auto"/>
          <w:sz w:val="24"/>
          <w:szCs w:val="24"/>
        </w:rPr>
        <w:t>accountability</w:t>
      </w:r>
      <w:r w:rsidR="00C7165D" w:rsidRPr="00731537">
        <w:rPr>
          <w:rFonts w:cs="Times New Roman"/>
          <w:color w:val="auto"/>
          <w:sz w:val="24"/>
          <w:szCs w:val="24"/>
        </w:rPr>
        <w:t>, pode ocorrer mais amplamente e de forma mais efetiva.</w:t>
      </w:r>
      <w:r w:rsidR="00287236" w:rsidRPr="00731537">
        <w:rPr>
          <w:rFonts w:cs="Times New Roman"/>
          <w:color w:val="auto"/>
          <w:sz w:val="24"/>
          <w:szCs w:val="24"/>
        </w:rPr>
        <w:t xml:space="preserve"> </w:t>
      </w:r>
    </w:p>
    <w:p w14:paraId="29EDC3B7" w14:textId="6A2E7304" w:rsidR="0092002B" w:rsidRPr="00731537" w:rsidRDefault="00287236"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A pesquisa baseia</w:t>
      </w:r>
      <w:r w:rsidR="00D442E1" w:rsidRPr="00731537">
        <w:rPr>
          <w:rFonts w:cs="Times New Roman"/>
          <w:color w:val="auto"/>
          <w:sz w:val="24"/>
          <w:szCs w:val="24"/>
        </w:rPr>
        <w:t>-se</w:t>
      </w:r>
      <w:r w:rsidRPr="00731537">
        <w:rPr>
          <w:rFonts w:cs="Times New Roman"/>
          <w:color w:val="auto"/>
          <w:sz w:val="24"/>
          <w:szCs w:val="24"/>
        </w:rPr>
        <w:t xml:space="preserve"> na presunção de que as TIC</w:t>
      </w:r>
      <w:r w:rsidR="00D442E1" w:rsidRPr="00731537">
        <w:rPr>
          <w:rFonts w:cs="Times New Roman"/>
          <w:color w:val="auto"/>
          <w:sz w:val="24"/>
          <w:szCs w:val="24"/>
        </w:rPr>
        <w:t>s</w:t>
      </w:r>
      <w:r w:rsidRPr="00731537">
        <w:rPr>
          <w:rFonts w:cs="Times New Roman"/>
          <w:color w:val="auto"/>
          <w:sz w:val="24"/>
          <w:szCs w:val="24"/>
        </w:rPr>
        <w:t xml:space="preserve">, como todos os recursos organizacionais, devem ser usadas de forma racional e focadas na criação de valor. No setor público, onde os investimentos devem gerar o maior valor público para os cidadãos com </w:t>
      </w:r>
      <w:r w:rsidR="00AF2BAA" w:rsidRPr="00731537">
        <w:rPr>
          <w:rFonts w:cs="Times New Roman"/>
          <w:color w:val="auto"/>
          <w:sz w:val="24"/>
          <w:szCs w:val="24"/>
        </w:rPr>
        <w:t>menos</w:t>
      </w:r>
      <w:r w:rsidRPr="00731537">
        <w:rPr>
          <w:rFonts w:cs="Times New Roman"/>
          <w:color w:val="auto"/>
          <w:sz w:val="24"/>
          <w:szCs w:val="24"/>
        </w:rPr>
        <w:t xml:space="preserve"> de recursos (</w:t>
      </w:r>
      <w:proofErr w:type="spellStart"/>
      <w:r w:rsidRPr="00731537">
        <w:rPr>
          <w:rFonts w:cs="Times New Roman"/>
          <w:color w:val="auto"/>
          <w:sz w:val="24"/>
          <w:szCs w:val="24"/>
        </w:rPr>
        <w:t>Meijer</w:t>
      </w:r>
      <w:proofErr w:type="spellEnd"/>
      <w:r w:rsidRPr="00731537">
        <w:rPr>
          <w:rFonts w:cs="Times New Roman"/>
          <w:color w:val="auto"/>
          <w:sz w:val="24"/>
          <w:szCs w:val="24"/>
        </w:rPr>
        <w:t>, 2015), a Governança Digital adquire uma importância ainda mais pronunciada para a geração de valor público pelo uso racional dos ativos de TIC alinhados com a defesa do interesse público.</w:t>
      </w:r>
      <w:r w:rsidR="00016940" w:rsidRPr="00731537">
        <w:rPr>
          <w:rFonts w:cs="Times New Roman"/>
          <w:color w:val="auto"/>
          <w:sz w:val="24"/>
          <w:szCs w:val="24"/>
        </w:rPr>
        <w:t xml:space="preserve"> Desta forma, torna-se oportuno entender as barreiras para a </w:t>
      </w:r>
      <w:r w:rsidR="00D442E1" w:rsidRPr="00731537">
        <w:rPr>
          <w:rFonts w:cs="Times New Roman"/>
          <w:color w:val="auto"/>
          <w:sz w:val="24"/>
          <w:szCs w:val="24"/>
        </w:rPr>
        <w:t>a</w:t>
      </w:r>
      <w:r w:rsidR="00016940" w:rsidRPr="00731537">
        <w:rPr>
          <w:rFonts w:cs="Times New Roman"/>
          <w:color w:val="auto"/>
          <w:sz w:val="24"/>
          <w:szCs w:val="24"/>
        </w:rPr>
        <w:t>doção da</w:t>
      </w:r>
      <w:r w:rsidR="00D442E1" w:rsidRPr="00731537">
        <w:rPr>
          <w:rFonts w:cs="Times New Roman"/>
          <w:color w:val="auto"/>
          <w:sz w:val="24"/>
          <w:szCs w:val="24"/>
        </w:rPr>
        <w:t>s iniciativas de transparência da PGD do governo federal brasileiro</w:t>
      </w:r>
      <w:r w:rsidR="00016940" w:rsidRPr="00731537">
        <w:rPr>
          <w:rFonts w:cs="Times New Roman"/>
          <w:color w:val="auto"/>
          <w:sz w:val="24"/>
          <w:szCs w:val="24"/>
        </w:rPr>
        <w:t>,</w:t>
      </w:r>
      <w:r w:rsidR="00D442E1" w:rsidRPr="00731537">
        <w:rPr>
          <w:rFonts w:cs="Times New Roman"/>
          <w:color w:val="auto"/>
          <w:sz w:val="24"/>
          <w:szCs w:val="24"/>
        </w:rPr>
        <w:t xml:space="preserve"> pois estes</w:t>
      </w:r>
      <w:r w:rsidR="00016940" w:rsidRPr="00731537">
        <w:rPr>
          <w:rFonts w:cs="Times New Roman"/>
          <w:color w:val="auto"/>
          <w:sz w:val="24"/>
          <w:szCs w:val="24"/>
        </w:rPr>
        <w:t xml:space="preserve"> t</w:t>
      </w:r>
      <w:r w:rsidR="00D442E1" w:rsidRPr="00731537">
        <w:rPr>
          <w:rFonts w:cs="Times New Roman"/>
          <w:color w:val="auto"/>
          <w:sz w:val="24"/>
          <w:szCs w:val="24"/>
        </w:rPr>
        <w:t>ê</w:t>
      </w:r>
      <w:r w:rsidR="00016940" w:rsidRPr="00731537">
        <w:rPr>
          <w:rFonts w:cs="Times New Roman"/>
          <w:color w:val="auto"/>
          <w:sz w:val="24"/>
          <w:szCs w:val="24"/>
        </w:rPr>
        <w:t xml:space="preserve">m impacto direto e indireto também em estados e municípios, seja por </w:t>
      </w:r>
      <w:r w:rsidR="007428BF" w:rsidRPr="00731537">
        <w:rPr>
          <w:rFonts w:cs="Times New Roman"/>
          <w:color w:val="auto"/>
          <w:sz w:val="24"/>
          <w:szCs w:val="24"/>
        </w:rPr>
        <w:t>forças</w:t>
      </w:r>
      <w:r w:rsidR="00016940" w:rsidRPr="00731537">
        <w:rPr>
          <w:rFonts w:cs="Times New Roman"/>
          <w:color w:val="auto"/>
          <w:sz w:val="24"/>
          <w:szCs w:val="24"/>
        </w:rPr>
        <w:t xml:space="preserve"> coercitivas ou miméticas.</w:t>
      </w:r>
    </w:p>
    <w:p w14:paraId="6C584361" w14:textId="77777777" w:rsidR="008A5BCF" w:rsidRPr="00731537" w:rsidRDefault="008A5BCF" w:rsidP="00D75C4C">
      <w:pPr>
        <w:widowControl w:val="0"/>
        <w:suppressLineNumbers/>
        <w:suppressAutoHyphens/>
        <w:autoSpaceDE w:val="0"/>
        <w:autoSpaceDN w:val="0"/>
        <w:adjustRightInd w:val="0"/>
        <w:spacing w:before="0"/>
        <w:rPr>
          <w:rFonts w:cs="Times New Roman"/>
          <w:color w:val="auto"/>
          <w:sz w:val="24"/>
          <w:szCs w:val="24"/>
        </w:rPr>
      </w:pPr>
    </w:p>
    <w:p w14:paraId="111DD787" w14:textId="77777777" w:rsidR="008A5BCF" w:rsidRPr="00731537" w:rsidRDefault="008A5BCF" w:rsidP="00D75C4C">
      <w:pPr>
        <w:widowControl w:val="0"/>
        <w:suppressLineNumbers/>
        <w:suppressAutoHyphens/>
        <w:autoSpaceDE w:val="0"/>
        <w:autoSpaceDN w:val="0"/>
        <w:adjustRightInd w:val="0"/>
        <w:spacing w:before="0"/>
        <w:rPr>
          <w:rFonts w:cs="Times New Roman"/>
          <w:color w:val="auto"/>
          <w:sz w:val="24"/>
          <w:szCs w:val="24"/>
        </w:rPr>
      </w:pPr>
    </w:p>
    <w:p w14:paraId="2AE0D41B" w14:textId="7DF678DB" w:rsidR="009202BA" w:rsidRPr="00731537" w:rsidRDefault="00433D5C" w:rsidP="00D75C4C">
      <w:pPr>
        <w:widowControl w:val="0"/>
        <w:suppressLineNumbers/>
        <w:shd w:val="clear" w:color="auto" w:fill="FFFFFF"/>
        <w:suppressAutoHyphens/>
        <w:spacing w:before="0"/>
        <w:rPr>
          <w:rFonts w:cs="Times New Roman"/>
          <w:b/>
          <w:color w:val="auto"/>
          <w:sz w:val="24"/>
          <w:szCs w:val="24"/>
          <w:lang w:eastAsia="pt-BR"/>
        </w:rPr>
      </w:pPr>
      <w:r w:rsidRPr="00731537">
        <w:rPr>
          <w:rFonts w:cs="Times New Roman"/>
          <w:b/>
          <w:color w:val="auto"/>
          <w:sz w:val="24"/>
          <w:szCs w:val="24"/>
          <w:lang w:eastAsia="pt-BR"/>
        </w:rPr>
        <w:t>Fundamentos Teóricos</w:t>
      </w:r>
    </w:p>
    <w:p w14:paraId="630DEE0E" w14:textId="77777777" w:rsidR="00A769AD" w:rsidRPr="00731537" w:rsidRDefault="00A769AD" w:rsidP="00D75C4C">
      <w:pPr>
        <w:widowControl w:val="0"/>
        <w:suppressLineNumbers/>
        <w:shd w:val="clear" w:color="auto" w:fill="FFFFFF"/>
        <w:suppressAutoHyphens/>
        <w:spacing w:before="0"/>
        <w:rPr>
          <w:rFonts w:cs="Times New Roman"/>
          <w:b/>
          <w:color w:val="auto"/>
          <w:sz w:val="24"/>
          <w:szCs w:val="24"/>
          <w:lang w:val="en-US" w:eastAsia="pt-BR"/>
        </w:rPr>
      </w:pPr>
    </w:p>
    <w:p w14:paraId="01A2C2F6" w14:textId="287268ED" w:rsidR="00E553D5" w:rsidRPr="00731537" w:rsidRDefault="00E553D5" w:rsidP="00D75C4C">
      <w:pPr>
        <w:widowControl w:val="0"/>
        <w:suppressLineNumbers/>
        <w:suppressAutoHyphens/>
        <w:autoSpaceDE w:val="0"/>
        <w:autoSpaceDN w:val="0"/>
        <w:adjustRightInd w:val="0"/>
        <w:spacing w:before="0"/>
        <w:rPr>
          <w:rFonts w:cs="Times New Roman"/>
          <w:b/>
          <w:color w:val="auto"/>
          <w:sz w:val="24"/>
          <w:szCs w:val="24"/>
        </w:rPr>
      </w:pPr>
      <w:r w:rsidRPr="00731537">
        <w:rPr>
          <w:rFonts w:cs="Times New Roman"/>
          <w:b/>
          <w:color w:val="auto"/>
          <w:sz w:val="24"/>
          <w:szCs w:val="24"/>
        </w:rPr>
        <w:t>Novos meios para a Transparência na Administração Pública</w:t>
      </w:r>
    </w:p>
    <w:p w14:paraId="48301DC5" w14:textId="77777777" w:rsidR="00A769AD" w:rsidRPr="00731537" w:rsidRDefault="00A769AD" w:rsidP="00D75C4C">
      <w:pPr>
        <w:widowControl w:val="0"/>
        <w:suppressLineNumbers/>
        <w:suppressAutoHyphens/>
        <w:autoSpaceDE w:val="0"/>
        <w:autoSpaceDN w:val="0"/>
        <w:adjustRightInd w:val="0"/>
        <w:spacing w:before="0"/>
        <w:rPr>
          <w:rFonts w:cs="Times New Roman"/>
          <w:b/>
          <w:color w:val="auto"/>
          <w:sz w:val="24"/>
          <w:szCs w:val="24"/>
        </w:rPr>
      </w:pPr>
    </w:p>
    <w:p w14:paraId="5C1E0872" w14:textId="67B93AE5"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O governo</w:t>
      </w:r>
      <w:r w:rsidR="008328B7" w:rsidRPr="00731537">
        <w:rPr>
          <w:rFonts w:cs="Times New Roman"/>
          <w:color w:val="auto"/>
          <w:sz w:val="24"/>
          <w:szCs w:val="24"/>
        </w:rPr>
        <w:t xml:space="preserve">, atualmente, </w:t>
      </w:r>
      <w:r w:rsidRPr="00731537">
        <w:rPr>
          <w:rFonts w:cs="Times New Roman"/>
          <w:color w:val="auto"/>
          <w:sz w:val="24"/>
          <w:szCs w:val="24"/>
        </w:rPr>
        <w:t xml:space="preserve">está exposto a novas oportunidades, habilitadas e facilitadas pelas Tecnologias de Informação e Comunicação (TICs) para gerar valor público aos cidadãos através de acessibilidade a informações e serviços, eficiência e eficácia na prestação desses e transparência e responsabilidade nas operações da Administração Pública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"10.4018/IJEGR.2016100104", "ISBN" : "0020852312", "ISSN" : "1548-3886", "abstract" : "This empirical study sees Open Government and Government 2.0 as a new ends and means of e-government in the United States. The analysis of the data from the Pew Research Center\u2019s national survey (2009 Government Online) highlights what influences American citizens\u2019 attitudes toward Open Government and Government 2.0. This article presents four main findings. First, while the use of existing e-government services does not significantly influence attitudes toward Open Government, recent use of Government 2.0 does contribute to positive attitudes toward Government 2.0. Second, those who value transactions with e-government have a positive attitude regarding Open Government and Government 2.0. Third, general trust in government leads to a positive attitude toward the new ends and means of e-government. Finally, frequent Web use and broadband adoption do not affect citizens\u2019 attitudes concerning the new modes of e-government. The study reveals that citizens\u2019 attitudes toward government workings do not change much with the introduction of new goals and tools of e-government.Points for practitioners A government may gain considerable popular support from the public by introducing to citizens new objectives and channels for the existing e-government. However, government practitioners should know that offering new directives and technological tools does not necessarily guarantee a positive response from citizens. When new goals and vehicles of e-government reach citizens, a set of conventional determinants, such as perceived value of government services and general trust in government, shapes the collective attitude toward new modes of e-government. Practitioners need to assess leverage by those fundamental factors.", "author" : [ { "dropping-particle" : "", "family" : "Nam", "given" : "Taewoo", "non-dropping-particle" : "", "parse-names" : false, "suffix" : "" } ], "container-title" : "International Journal of Electronic Government Research", "id" : "ITEM-1", "issue" : "4", "issued" : { "date-parts" : [ [ "2016" ] ] }, "page" : "46-66", "title" : "Citizen Attitudes about Open Government and Government 2.0", "type" : "article-journal", "volume" : "12" }, "uris" : [ "http://www.mendeley.com/documents/?uuid=f070bffd-8c1c-4ffc-952c-bbb0175db4d7" ] } ], "mendeley" : { "formattedCitation" : "(NAM, 2016)", "plainTextFormattedCitation" : "(NAM, 2016)", "previouslyFormattedCitation" : "(NAM, 2016)" }, "properties" : { "noteIndex" : 1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r w:rsidR="00A769AD" w:rsidRPr="00731537">
        <w:rPr>
          <w:rFonts w:cs="Times New Roman"/>
          <w:color w:val="auto"/>
          <w:sz w:val="24"/>
          <w:szCs w:val="24"/>
        </w:rPr>
        <w:t>Nam</w:t>
      </w:r>
      <w:r w:rsidRPr="00731537">
        <w:rPr>
          <w:rFonts w:cs="Times New Roman"/>
          <w:color w:val="auto"/>
          <w:sz w:val="24"/>
          <w:szCs w:val="24"/>
        </w:rPr>
        <w:t>, 2016)</w:t>
      </w:r>
      <w:r w:rsidRPr="00731537">
        <w:rPr>
          <w:rFonts w:cs="Times New Roman"/>
          <w:color w:val="auto"/>
          <w:sz w:val="24"/>
          <w:szCs w:val="24"/>
        </w:rPr>
        <w:fldChar w:fldCharType="end"/>
      </w:r>
      <w:r w:rsidRPr="00731537">
        <w:rPr>
          <w:rFonts w:cs="Times New Roman"/>
          <w:color w:val="auto"/>
          <w:sz w:val="24"/>
          <w:szCs w:val="24"/>
        </w:rPr>
        <w:t xml:space="preserve">. Neste cenário, observa-se que a filosofia desse </w:t>
      </w:r>
      <w:r w:rsidR="00AD02B8" w:rsidRPr="00731537">
        <w:rPr>
          <w:rFonts w:cs="Times New Roman"/>
          <w:color w:val="auto"/>
          <w:sz w:val="24"/>
          <w:szCs w:val="24"/>
        </w:rPr>
        <w:t>Governo Eletrônico (</w:t>
      </w:r>
      <w:r w:rsidRPr="00731537">
        <w:rPr>
          <w:rFonts w:cs="Times New Roman"/>
          <w:color w:val="auto"/>
          <w:sz w:val="24"/>
          <w:szCs w:val="24"/>
        </w:rPr>
        <w:t>e-gov</w:t>
      </w:r>
      <w:r w:rsidR="00AD02B8" w:rsidRPr="00731537">
        <w:rPr>
          <w:rFonts w:cs="Times New Roman"/>
          <w:color w:val="auto"/>
          <w:sz w:val="24"/>
          <w:szCs w:val="24"/>
        </w:rPr>
        <w:t>)</w:t>
      </w:r>
      <w:r w:rsidRPr="00731537">
        <w:rPr>
          <w:rFonts w:cs="Times New Roman"/>
          <w:color w:val="auto"/>
          <w:sz w:val="24"/>
          <w:szCs w:val="24"/>
        </w:rPr>
        <w:t xml:space="preserve"> aberto e transparente fornece um novo paradigma de inovação na Administração Pública, construído em torno de três palavras-chave: transparência, participação e colaboração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"10.3145/epi.2016.nov.02", "ISSN" : "1699-2407", "abstract" : "Este artigo apresenta um m\u00e9todo para analisar redes sociais e governan\u00e7a digital em cidades inteligentes. Esta pesquisa, ap\u00f3s selecionar um grupo de quest\u00f5es relacionadas \u00e0s preocupa\u00e7\u00f5es das pessoas sobre a vida cotidiana nas cidades, faz uso do l\u00e9xico de Afinn como dicion\u00e1rio com pontua\u00e7\u00e3o de sentimento para reconhecer e medir a for\u00e7a de palavras individuais. O experimento recupera diferentes tweets classificados por hashtags em um banco de dados e calcula um sentimento m\u00e9dio. Envolve alguns processos estat\u00edsticos para o reconhecimento do sentimento dos temas: o c\u00e1lculo da m\u00e9dia ponderada, o desvio padr\u00e3o e a distribui\u00e7\u00e3o entre -5 a +5, com base no intervalo de pontua\u00e7\u00e3o usado pelo l\u00e9xico. Finalmente, a avalia\u00e7\u00e3o humana \u00e9 usada para comparar resultados do sistema autom\u00e1tico", "author" : [ { "dropping-particle" : "", "family" : "Est\u00e9vez-Ortiz", "given" : "Francisco-Jos\u00e9", "non-dropping-particle" : "", "parse-names" : false, "suffix" : "" }, { "dropping-particle" : "", "family" : "Garc\u00eda-Jim\u00e9nez", "given" : "Antonio", "non-dropping-particle" : "", "parse-names" : false, "suffix" : "" }, { "dropping-particle" : "", "family" : "Gl\u00f6sek\u00f6tter", "given" : "Peter", "non-dropping-particle" : "", "parse-names" : false, "suffix" : "" } ], "container-title" : "El profesional de la informaci\u00f3n", "id" : "ITEM-1", "issue" : "6", "issued" : { "date-parts" : [ [ "2016" ] ] }, "page" : "851-858", "title" : "An application of people\u2019s sentiment from social media to smart cities/ Aplicaci\u00f3n a las ciudades inteligentes del sentimiento de la gente en redes sociales", "type" : "article-journal", "volume" : "25" }, "uris" : [ "http://www.mendeley.com/documents/?uuid=a442531b-0abb-478f-9449-3e7613ac2bf5" ] } ], "mendeley" : { "formattedCitation" : "(EST\u00c9VEZ-ORTIZ; GARC\u00cdA-JIM\u00c9NEZ; GL\u00d6SEK\u00d6TTER, 2016)", "plainTextFormattedCitation" : "(EST\u00c9VEZ-ORTIZ; GARC\u00cdA-JIM\u00c9NEZ; GL\u00d6SEK\u00d6TTER, 2016)", "previouslyFormattedCitation" : "(EST\u00c9VEZ-ORTIZ; GARC\u00cdA-JIM\u00c9NEZ; GL\u00d6SEK\u00d6TTER, 2016)" }, "properties" : { "noteIndex" : 1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proofErr w:type="spellStart"/>
      <w:r w:rsidR="00A769AD" w:rsidRPr="00731537">
        <w:rPr>
          <w:rFonts w:cs="Times New Roman"/>
          <w:color w:val="auto"/>
          <w:sz w:val="24"/>
          <w:szCs w:val="24"/>
        </w:rPr>
        <w:t>Estévez</w:t>
      </w:r>
      <w:proofErr w:type="spellEnd"/>
      <w:r w:rsidR="00A769AD" w:rsidRPr="00731537">
        <w:rPr>
          <w:rFonts w:cs="Times New Roman"/>
          <w:color w:val="auto"/>
          <w:sz w:val="24"/>
          <w:szCs w:val="24"/>
        </w:rPr>
        <w:t>-Ortiz et al.</w:t>
      </w:r>
      <w:r w:rsidRPr="00731537">
        <w:rPr>
          <w:rFonts w:cs="Times New Roman"/>
          <w:color w:val="auto"/>
          <w:sz w:val="24"/>
          <w:szCs w:val="24"/>
        </w:rPr>
        <w:t>, 2016)</w:t>
      </w:r>
      <w:r w:rsidRPr="00731537">
        <w:rPr>
          <w:rFonts w:cs="Times New Roman"/>
          <w:color w:val="auto"/>
          <w:sz w:val="24"/>
          <w:szCs w:val="24"/>
        </w:rPr>
        <w:fldChar w:fldCharType="end"/>
      </w:r>
      <w:r w:rsidRPr="00731537">
        <w:rPr>
          <w:rFonts w:cs="Times New Roman"/>
          <w:color w:val="auto"/>
          <w:sz w:val="24"/>
          <w:szCs w:val="24"/>
        </w:rPr>
        <w:t>. Dessa forma, as tecnologias participativas e interativas (como ferramentas de mídia social reforçadas por conectividade móvel) ajudam os cidadãos e os governos a aproveitar</w:t>
      </w:r>
      <w:r w:rsidR="00AD02B8" w:rsidRPr="00731537">
        <w:rPr>
          <w:rFonts w:cs="Times New Roman"/>
          <w:color w:val="auto"/>
          <w:sz w:val="24"/>
          <w:szCs w:val="24"/>
        </w:rPr>
        <w:t>em</w:t>
      </w:r>
      <w:r w:rsidRPr="00731537">
        <w:rPr>
          <w:rFonts w:cs="Times New Roman"/>
          <w:color w:val="auto"/>
          <w:sz w:val="24"/>
          <w:szCs w:val="24"/>
        </w:rPr>
        <w:t xml:space="preserve"> e interagir</w:t>
      </w:r>
      <w:r w:rsidR="00AD02B8" w:rsidRPr="00731537">
        <w:rPr>
          <w:rFonts w:cs="Times New Roman"/>
          <w:color w:val="auto"/>
          <w:sz w:val="24"/>
          <w:szCs w:val="24"/>
        </w:rPr>
        <w:t>em</w:t>
      </w:r>
      <w:r w:rsidRPr="00731537">
        <w:rPr>
          <w:rFonts w:cs="Times New Roman"/>
          <w:color w:val="auto"/>
          <w:sz w:val="24"/>
          <w:szCs w:val="24"/>
        </w:rPr>
        <w:t xml:space="preserve"> de forma síncrona uns com os outros para aprimorar a tomada de decisões e </w:t>
      </w:r>
      <w:r w:rsidRPr="00731537">
        <w:rPr>
          <w:rFonts w:cs="Times New Roman"/>
          <w:color w:val="auto"/>
          <w:sz w:val="24"/>
          <w:szCs w:val="24"/>
        </w:rPr>
        <w:lastRenderedPageBreak/>
        <w:t xml:space="preserve">permitir o aumento da produtividade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"10.1108/TG-09-2016-0056", "ISBN" : "1220150053", "ISSN" : "1750-6166", "author" : [ { "dropping-particle" : "", "family" : "Al-Aufi", "given" : "Ali Saif", "non-dropping-particle" : "", "parse-names" : false, "suffix" : "" }, { "dropping-particle" : "", "family" : "Al-Harthi", "given" : "Ibrahim", "non-dropping-particle" : "", "parse-names" : false, "suffix" : "" }, { "dropping-particle" : "", "family" : "AlHinai", "given" : "Yousuf", "non-dropping-particle" : "", "parse-names" : false, "suffix" : "" }, { "dropping-particle" : "", "family" : "Al-Salti", "given" : "Zahran", "non-dropping-particle" : "", "parse-names" : false, "suffix" : "" }, { "dropping-particle" : "", "family" : "Al-Badi", "given" : "Ali", "non-dropping-particle" : "", "parse-names" : false, "suffix" : "" } ], "container-title" : "Transforming Government: People, Process and Policy", "id" : "ITEM-1", "issue" : "2", "issued" : { "date-parts" : [ [ "2017" ] ] }, "page" : "174-194", "title" : "Citizens\u2019 perceptions of government\u2019s participatory use of social media", "type" : "article-journal", "volume" : "11" }, "uris" : [ "http://www.mendeley.com/documents/?uuid=f47b759a-677e-4377-89df-a642c5dbba73" ] } ], "mendeley" : { "formattedCitation" : "(AL-AUFI et al., 2017)", "plainTextFormattedCitation" : "(AL-AUFI et al., 2017)", "previouslyFormattedCitation" : "(AL-AUFI et al., 2017)" }, "properties" : { "noteIndex" : 1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r w:rsidR="00044319" w:rsidRPr="00731537">
        <w:rPr>
          <w:rFonts w:cs="Times New Roman"/>
          <w:color w:val="auto"/>
          <w:sz w:val="24"/>
          <w:szCs w:val="24"/>
        </w:rPr>
        <w:t>Al-</w:t>
      </w:r>
      <w:proofErr w:type="spellStart"/>
      <w:r w:rsidR="00044319" w:rsidRPr="00731537">
        <w:rPr>
          <w:rFonts w:cs="Times New Roman"/>
          <w:color w:val="auto"/>
          <w:sz w:val="24"/>
          <w:szCs w:val="24"/>
        </w:rPr>
        <w:t>Aufi</w:t>
      </w:r>
      <w:proofErr w:type="spellEnd"/>
      <w:r w:rsidRPr="00731537">
        <w:rPr>
          <w:rFonts w:cs="Times New Roman"/>
          <w:color w:val="auto"/>
          <w:sz w:val="24"/>
          <w:szCs w:val="24"/>
        </w:rPr>
        <w:t xml:space="preserve"> et al., 2017)</w:t>
      </w:r>
      <w:r w:rsidRPr="00731537">
        <w:rPr>
          <w:rFonts w:cs="Times New Roman"/>
          <w:color w:val="auto"/>
          <w:sz w:val="24"/>
          <w:szCs w:val="24"/>
        </w:rPr>
        <w:fldChar w:fldCharType="end"/>
      </w:r>
      <w:r w:rsidRPr="00731537">
        <w:rPr>
          <w:rFonts w:cs="Times New Roman"/>
          <w:color w:val="auto"/>
          <w:sz w:val="24"/>
          <w:szCs w:val="24"/>
        </w:rPr>
        <w:t>.</w:t>
      </w:r>
    </w:p>
    <w:p w14:paraId="0736D649" w14:textId="0FB93352"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Por conseguinte, as organizações governamentais estão usando ferramentas sociais como um meio de comunicação para os assuntos públicos. Com o objetivo de aumentar a transparência, essas ferramentas são utilizadas para compartilhar conteúdos visando à promoção da conscientização cidadã ou à divulgação de informações onde os sites governamentais não se apresentem devidamente acessíveis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"10.1016/j.giq.2015.09.002", "ISBN" : "0740-624X", "ISSN" : "0740624X", "abstract" : "Social media adoption changes the existing organizational technology paradigm of public sector organizations. This paper explains the internal decisions that are necessary before new technologies can be used to support the strategic mission of a government organization and which behavioral and technological changes are integrated into the organization's standard operating procedures. This is an important theoretical contribution, because social media technologies are developed and hosted by third parties outside of government, with government's role limited to reactively evaluating their internal needs, strategic alignment, and existing routines. Evidence from qualitative interviews with social media directors in the U.S. federal government and a digital ethnography of their online practices expand the existing theory of social media adoption by adding two distinct activities: strategic alignment and routinization which lead to the institutionalization of new technologies.", "author" : [ { "dropping-particle" : "", "family" : "Mergel", "given" : "Ines", "non-dropping-particle" : "", "parse-names" : false, "suffix" : "" } ], "container-title" : "Government Information Quarterly", "id" : "ITEM-1", "issue" : "1", "issued" : { "date-parts" : [ [ "2016" ] ] }, "page" : "142-148", "publisher" : "Elsevier Inc.", "title" : "Social media institutionalization in the U.S. federal government", "type" : "article-journal", "volume" : "33" }, "uris" : [ "http://www.mendeley.com/documents/?uuid=30cfb25b-799f-4851-9788-37526757b989" ] } ], "mendeley" : { "formattedCitation" : "(MERGEL, 2016)", "plainTextFormattedCitation" : "(MERGEL, 2016)", "previouslyFormattedCitation" : "(MERGEL, 2016)" }, "properties" : { "noteIndex" : 1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proofErr w:type="spellStart"/>
      <w:r w:rsidR="00044319" w:rsidRPr="00731537">
        <w:rPr>
          <w:rFonts w:cs="Times New Roman"/>
          <w:color w:val="auto"/>
          <w:sz w:val="24"/>
          <w:szCs w:val="24"/>
        </w:rPr>
        <w:t>Mergel</w:t>
      </w:r>
      <w:proofErr w:type="spellEnd"/>
      <w:r w:rsidRPr="00731537">
        <w:rPr>
          <w:rFonts w:cs="Times New Roman"/>
          <w:color w:val="auto"/>
          <w:sz w:val="24"/>
          <w:szCs w:val="24"/>
        </w:rPr>
        <w:t>, 2016)</w:t>
      </w:r>
      <w:r w:rsidRPr="00731537">
        <w:rPr>
          <w:rFonts w:cs="Times New Roman"/>
          <w:color w:val="auto"/>
          <w:sz w:val="24"/>
          <w:szCs w:val="24"/>
        </w:rPr>
        <w:fldChar w:fldCharType="end"/>
      </w:r>
      <w:r w:rsidRPr="00731537">
        <w:rPr>
          <w:rFonts w:cs="Times New Roman"/>
          <w:color w:val="auto"/>
          <w:sz w:val="24"/>
          <w:szCs w:val="24"/>
        </w:rPr>
        <w:t xml:space="preserve">. Além disso, com o desenvolvimento de recentes ferramentas tecnológicas, há a possibilidade de que este e-gov evolua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"10.4018/978-1-4666-0116-1.ch003", "ISBN" : "9781466601161", "abstract" : "Today, people regularly debate the meaning of the term transparency relative to government. President Obama has made transparency a prominent issue in the federal government with his directive to use online resources to promote transparency. However, transparency is important at all levels of government, particularly transitioning from e-government to e-governance. This chapter discusses the definition of transparency related to e-governance and the implementation of transparency initiatives. The mission is to set the standards for government transparency and citizen engagement with an online presence. The standards and roadmap for achieving transparency in e-governance involve politics, policy, and technology. This chapter outlines the necessary political, policy, technology, and transparency issues in e-governance. The discussion and recommendations covers issues such as political will, insufficient knowledge, and fear. Also, recommendations address best practices in policy development and implementation. The current applications and data recommendations cover technology developments. \u00a9 2012, IGI Global.", "author" : [ { "dropping-particle" : "", "family" : "Greenberg", "given" : "Sherri", "non-dropping-particle" : "", "parse-names" : false, "suffix" : "" }, { "dropping-particle" : "", "family" : "Newell", "given" : "Angela", "non-dropping-particle" : "", "parse-names" : false, "suffix" : "" } ], "chapter-number" : "3", "container-title" : "Active Citizen Participation in E-Government", "id" : "ITEM-1", "issued" : { "date-parts" : [ [ "2012" ] ] }, "note" : "Ulitizar como base para a delimita\u00e7\u00e3o do tema e quest\u00e3o de pesquisa e objetivos", "page" : "44-64", "publisher" : "IGI Global", "title" : "Transparency Issues in E-Governance and Civic Engagement", "type" : "chapter" }, "uris" : [ "http://www.mendeley.com/documents/?uuid=3ddad067-b991-4e30-995a-cdc9b83d58d1" ] } ], "mendeley" : { "formattedCitation" : "(GREENBERG; NEWELL, 2012)", "plainTextFormattedCitation" : "(GREENBERG; NEWELL, 2012)", "previouslyFormattedCitation" : "(GREENBERG; NEWELL, 2012)" }, "properties" : { "noteIndex" : 7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(G</w:t>
      </w:r>
      <w:r w:rsidR="00044319" w:rsidRPr="00731537">
        <w:rPr>
          <w:rFonts w:cs="Times New Roman"/>
          <w:color w:val="auto"/>
          <w:sz w:val="24"/>
          <w:szCs w:val="24"/>
        </w:rPr>
        <w:t xml:space="preserve">reenberg; </w:t>
      </w:r>
      <w:proofErr w:type="spellStart"/>
      <w:r w:rsidR="00044319" w:rsidRPr="00731537">
        <w:rPr>
          <w:rFonts w:cs="Times New Roman"/>
          <w:color w:val="auto"/>
          <w:sz w:val="24"/>
          <w:szCs w:val="24"/>
        </w:rPr>
        <w:t>Newell</w:t>
      </w:r>
      <w:proofErr w:type="spellEnd"/>
      <w:r w:rsidRPr="00731537">
        <w:rPr>
          <w:rFonts w:cs="Times New Roman"/>
          <w:color w:val="auto"/>
          <w:sz w:val="24"/>
          <w:szCs w:val="24"/>
        </w:rPr>
        <w:t>, 2012)</w:t>
      </w:r>
      <w:r w:rsidRPr="00731537">
        <w:rPr>
          <w:rFonts w:cs="Times New Roman"/>
          <w:color w:val="auto"/>
          <w:sz w:val="24"/>
          <w:szCs w:val="24"/>
        </w:rPr>
        <w:fldChar w:fldCharType="end"/>
      </w:r>
      <w:r w:rsidRPr="00731537">
        <w:rPr>
          <w:rFonts w:cs="Times New Roman"/>
          <w:color w:val="auto"/>
          <w:sz w:val="24"/>
          <w:szCs w:val="24"/>
        </w:rPr>
        <w:t xml:space="preserve">. Esta evolução ou transformação será para um sistema de Governança Digital (d-governança), onde os cidadãos poderão participar dos processos de tomada de decisão através de interações online. Desta forma, a Governança Digital é impulsionada por maior transparência e promovida pela participação cidadã através de ferramentas tecnológicas online desenvolvidas em conjunto com a sociedade. </w:t>
      </w:r>
    </w:p>
    <w:p w14:paraId="5DC7576E" w14:textId="66BE6969"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A literatura tem indicado potenciais benefícios que um governo pode </w:t>
      </w:r>
      <w:r w:rsidR="00AF2BAA" w:rsidRPr="00731537">
        <w:rPr>
          <w:rFonts w:cs="Times New Roman"/>
          <w:color w:val="auto"/>
          <w:sz w:val="24"/>
          <w:szCs w:val="24"/>
        </w:rPr>
        <w:t xml:space="preserve">ter </w:t>
      </w:r>
      <w:r w:rsidRPr="00731537">
        <w:rPr>
          <w:rFonts w:cs="Times New Roman"/>
          <w:color w:val="auto"/>
          <w:sz w:val="24"/>
          <w:szCs w:val="24"/>
        </w:rPr>
        <w:t xml:space="preserve">através do uso de mídias sociais para melhorar a sua relação com os cidadãos, tais como: fornecer informações atualizadas sobre eventos e projetos de governo; alertar e direcionar as pessoas em caso de desastres naturais, como inundações ou surtos de doenças; comercializar seus serviços para o público e fazê-los mais acessíveis e fomentar a coprodução de serviços através da coleta de comentários relevantes de cidadãos participantes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"10.1108/TG-09-2016-0056", "ISBN" : "1220150053", "ISSN" : "1750-6166", "author" : [ { "dropping-particle" : "", "family" : "Al-Aufi", "given" : "Ali Saif", "non-dropping-particle" : "", "parse-names" : false, "suffix" : "" }, { "dropping-particle" : "", "family" : "Al-Harthi", "given" : "Ibrahim", "non-dropping-particle" : "", "parse-names" : false, "suffix" : "" }, { "dropping-particle" : "", "family" : "AlHinai", "given" : "Yousuf", "non-dropping-particle" : "", "parse-names" : false, "suffix" : "" }, { "dropping-particle" : "", "family" : "Al-Salti", "given" : "Zahran", "non-dropping-particle" : "", "parse-names" : false, "suffix" : "" }, { "dropping-particle" : "", "family" : "Al-Badi", "given" : "Ali", "non-dropping-particle" : "", "parse-names" : false, "suffix" : "" } ], "container-title" : "Transforming Government: People, Process and Policy", "id" : "ITEM-1", "issue" : "2", "issued" : { "date-parts" : [ [ "2017" ] ] }, "page" : "174-194", "title" : "Citizens\u2019 perceptions of government\u2019s participatory use of social media", "type" : "article-journal", "volume" : "11" }, "uris" : [ "http://www.mendeley.com/documents/?uuid=f47b759a-677e-4377-89df-a642c5dbba73" ] } ], "mendeley" : { "formattedCitation" : "(AL-AUFI et al., 2017)", "plainTextFormattedCitation" : "(AL-AUFI et al., 2017)", "previouslyFormattedCitation" : "(AL-AUFI et al., 2017)" }, "properties" : { "noteIndex" : 2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r w:rsidR="00044319" w:rsidRPr="00731537">
        <w:rPr>
          <w:rFonts w:cs="Times New Roman"/>
          <w:color w:val="auto"/>
          <w:sz w:val="24"/>
          <w:szCs w:val="24"/>
        </w:rPr>
        <w:t>Al-</w:t>
      </w:r>
      <w:proofErr w:type="spellStart"/>
      <w:r w:rsidR="00044319" w:rsidRPr="00731537">
        <w:rPr>
          <w:rFonts w:cs="Times New Roman"/>
          <w:color w:val="auto"/>
          <w:sz w:val="24"/>
          <w:szCs w:val="24"/>
        </w:rPr>
        <w:t>Aufi</w:t>
      </w:r>
      <w:proofErr w:type="spellEnd"/>
      <w:r w:rsidRPr="00731537">
        <w:rPr>
          <w:rFonts w:cs="Times New Roman"/>
          <w:color w:val="auto"/>
          <w:sz w:val="24"/>
          <w:szCs w:val="24"/>
        </w:rPr>
        <w:t xml:space="preserve"> et al., 2017)</w:t>
      </w:r>
      <w:r w:rsidRPr="00731537">
        <w:rPr>
          <w:rFonts w:cs="Times New Roman"/>
          <w:color w:val="auto"/>
          <w:sz w:val="24"/>
          <w:szCs w:val="24"/>
        </w:rPr>
        <w:fldChar w:fldCharType="end"/>
      </w:r>
      <w:r w:rsidRPr="00731537">
        <w:rPr>
          <w:rFonts w:cs="Times New Roman"/>
          <w:color w:val="auto"/>
          <w:sz w:val="24"/>
          <w:szCs w:val="24"/>
        </w:rPr>
        <w:t xml:space="preserve">. Neste sentido, as mídias sociais, com as suas funcionalidades de difusão da informação, desenvolvimento de relacionamentos e conversação e conectividade, penetraram rapidamente em organizações governamentais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"10.1016/j.giq.2016.04.008", "ISBN" : "0740624X", "ISSN" : "0740624X", "PMID" : "116109143", "abstract" : "The study aims to reveal how government organizations manage governmental social media use by employing policies to respond to the affordances of social media. The existing literature has mainly emphasized social media diffusion, use and their roles in social management. Little explores how government departments manage governmental social media use. The study tries to accomplish the goal by content analyzing seventy-six social media policy documents from Chinese government departments. The results found that Chinese government departments showed distinct strategies toward four affordances of social media. Government departments presented positive perceptions toward editability, but perceived more negative aspects of persistence. Meanwhile, government departments perceived both opportunities and challenges for visibility and interactivity. Moreover, Chinese government departments placed distinct emphasis on policy elements employed to govern the affordances. Overall, Chinese government departments highlighted policy elements such as employee response, account presentation, content vetting, human resources and scopes of content, but paid little attention to policy elements like content accessibility, account termination, rules for citizen commenting, and financial resources.", "author" : [ { "dropping-particle" : "", "family" : "Chen", "given" : "Qiang", "non-dropping-particle" : "", "parse-names" : false, "suffix" : "" }, { "dropping-particle" : "", "family" : "Xu", "given" : "Xiaolin", "non-dropping-particle" : "", "parse-names" : false, "suffix" : "" }, { "dropping-particle" : "", "family" : "Cao", "given" : "Bolin", "non-dropping-particle" : "", "parse-names" : false, "suffix" : "" }, { "dropping-particle" : "", "family" : "Zhang", "given" : "Wei", "non-dropping-particle" : "", "parse-names" : false, "suffix" : "" } ], "container-title" : "Government Information Quarterly", "id" : "ITEM-1", "issue" : "2", "issued" : { "date-parts" : [ [ "2016" ] ] }, "page" : "313-324", "publisher" : "Elsevier Inc.", "title" : "Social media policies as responses for social media affordances: The case of China", "type" : "article-journal", "volume" : "33" }, "uris" : [ "http://www.mendeley.com/documents/?uuid=98d9b2f4-b2ec-4525-a6f3-dad1e9efe119" ] } ], "mendeley" : { "formattedCitation" : "(CHEN et al., 2016)", "plainTextFormattedCitation" : "(CHEN et al., 2016)", "previouslyFormattedCitation" : "(CHEN et al., 2016)" }, "properties" : { "noteIndex" : 2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r w:rsidR="00044319" w:rsidRPr="00731537">
        <w:rPr>
          <w:rFonts w:cs="Times New Roman"/>
          <w:color w:val="auto"/>
          <w:sz w:val="24"/>
          <w:szCs w:val="24"/>
        </w:rPr>
        <w:t xml:space="preserve">Chen </w:t>
      </w:r>
      <w:r w:rsidRPr="00731537">
        <w:rPr>
          <w:rFonts w:cs="Times New Roman"/>
          <w:color w:val="auto"/>
          <w:sz w:val="24"/>
          <w:szCs w:val="24"/>
        </w:rPr>
        <w:t>et al., 2016)</w:t>
      </w:r>
      <w:r w:rsidRPr="00731537">
        <w:rPr>
          <w:rFonts w:cs="Times New Roman"/>
          <w:color w:val="auto"/>
          <w:sz w:val="24"/>
          <w:szCs w:val="24"/>
        </w:rPr>
        <w:fldChar w:fldCharType="end"/>
      </w:r>
      <w:r w:rsidRPr="00731537">
        <w:rPr>
          <w:rFonts w:cs="Times New Roman"/>
          <w:color w:val="auto"/>
          <w:sz w:val="24"/>
          <w:szCs w:val="24"/>
        </w:rPr>
        <w:t xml:space="preserve">. </w:t>
      </w:r>
      <w:r w:rsidR="00AF2BAA" w:rsidRPr="00731537">
        <w:rPr>
          <w:rFonts w:cs="Times New Roman"/>
          <w:color w:val="auto"/>
          <w:sz w:val="24"/>
          <w:szCs w:val="24"/>
        </w:rPr>
        <w:t>N</w:t>
      </w:r>
      <w:r w:rsidRPr="00731537">
        <w:rPr>
          <w:rFonts w:cs="Times New Roman"/>
          <w:color w:val="auto"/>
          <w:sz w:val="24"/>
          <w:szCs w:val="24"/>
        </w:rPr>
        <w:t xml:space="preserve">os últimos anos houve um crescimento considerável de projetos de e-gov usando as TICs para ajudar os governos no serviço de entrega e fornecimento de informações online (divulgação eletrônica). Novas tecnologias promovem a interconectividade entre o governo e os cidadãos, empresas, funcionários e outros, além de incentivar a transição, descentralização e responsabilização interna e externa na Administração Pública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"10.1016/j.giq.2016.06.005", "ISSN" : "0740624X", "abstract" : "Social media offer governments a new approach to create transparency and accountability, to increase citizens' opportunities to participate and collaborate in decision making or to enable the improvement of public services. This study is a first step toward understanding the use of social media tools by local governments for transparency purposes. The aim of this paper is to construct a synthetic indicator to measure Facebook use by local governments to disclose information and analyse the determinants of varying levels of Facebook use. Our sample consists of 217 Italian and Spanish local governments which used Facebook in 2014. Our findings show that level of e-participation, population size, citizens' income level and level of indebtedness have an impact on Facebook use by local governments. A high level of Facebook use would suggest that local governments tend to enable citizens to oversee government making more transparent information, data and processes. Thus, this study contributes to the debate on local government transparency and provides important guidelines for developing appropriate social media strategies and policies.", "author" : [ { "dropping-particle" : "", "family" : "Guillam\u00f3n", "given" : "Mar\u00eda-Dolores", "non-dropping-particle" : "", "parse-names" : false, "suffix" : "" }, { "dropping-particle" : "", "family" : "R\u00edos", "given" : "Ana-Mar\u00eda", "non-dropping-particle" : "", "parse-names" : false, "suffix" : "" }, { "dropping-particle" : "", "family" : "Gesuele", "given" : "Benedetta", "non-dropping-particle" : "", "parse-names" : false, "suffix" : "" }, { "dropping-particle" : "", "family" : "Metallo", "given" : "Concetta", "non-dropping-particle" : "", "parse-names" : false, "suffix" : "" } ], "container-title" : "Government Information Quarterly", "id" : "ITEM-1", "issue" : "3", "issued" : { "date-parts" : [ [ "2016" ] ] }, "page" : "460-471", "publisher" : "Elsevier Inc.", "title" : "Factors influencing social media use in local governments: The case of Italy and Spain", "type" : "article-journal", "volume" : "33" }, "uris" : [ "http://www.mendeley.com/documents/?uuid=6600b153-27b4-4935-ab11-449061b7cad3" ] } ], "mendeley" : { "formattedCitation" : "(GUILLAM\u00d3N et al., 2016)", "plainTextFormattedCitation" : "(GUILLAM\u00d3N et al., 2016)", "previouslyFormattedCitation" : "(GUILLAM\u00d3N et al., 2016)" }, "properties" : { "noteIndex" : 3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proofErr w:type="spellStart"/>
      <w:r w:rsidR="00760CBF" w:rsidRPr="00731537">
        <w:rPr>
          <w:rFonts w:cs="Times New Roman"/>
          <w:color w:val="auto"/>
          <w:sz w:val="24"/>
          <w:szCs w:val="24"/>
        </w:rPr>
        <w:t>Guillamón</w:t>
      </w:r>
      <w:proofErr w:type="spellEnd"/>
      <w:r w:rsidR="00760CBF" w:rsidRPr="00731537">
        <w:rPr>
          <w:rFonts w:cs="Times New Roman"/>
          <w:color w:val="auto"/>
          <w:sz w:val="24"/>
          <w:szCs w:val="24"/>
        </w:rPr>
        <w:t xml:space="preserve"> </w:t>
      </w:r>
      <w:r w:rsidRPr="00731537">
        <w:rPr>
          <w:rFonts w:cs="Times New Roman"/>
          <w:color w:val="auto"/>
          <w:sz w:val="24"/>
          <w:szCs w:val="24"/>
        </w:rPr>
        <w:t>et al., 2016)</w:t>
      </w:r>
      <w:r w:rsidRPr="00731537">
        <w:rPr>
          <w:rFonts w:cs="Times New Roman"/>
          <w:color w:val="auto"/>
          <w:sz w:val="24"/>
          <w:szCs w:val="24"/>
        </w:rPr>
        <w:fldChar w:fldCharType="end"/>
      </w:r>
      <w:r w:rsidRPr="00731537">
        <w:rPr>
          <w:rFonts w:cs="Times New Roman"/>
          <w:color w:val="auto"/>
          <w:sz w:val="24"/>
          <w:szCs w:val="24"/>
        </w:rPr>
        <w:t>.</w:t>
      </w:r>
    </w:p>
    <w:p w14:paraId="4371F78B" w14:textId="10CCEE5C"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As mídias sociais oferecem aos governos uma nova abordagem para criar transparência e responsabilidade, aumentar as oportunidades para a participação e colaboração na tomada de decisões ou para permitir a melhoria dos serviços públicos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"10.1016/j.giq.2016.06.005", "ISSN" : "0740624X", "abstract" : "Social media offer governments a new approach to create transparency and accountability, to increase citizens' opportunities to participate and collaborate in decision making or to enable the improvement of public services. This study is a first step toward understanding the use of social media tools by local governments for transparency purposes. The aim of this paper is to construct a synthetic indicator to measure Facebook use by local governments to disclose information and analyse the determinants of varying levels of Facebook use. Our sample consists of 217 Italian and Spanish local governments which used Facebook in 2014. Our findings show that level of e-participation, population size, citizens' income level and level of indebtedness have an impact on Facebook use by local governments. A high level of Facebook use would suggest that local governments tend to enable citizens to oversee government making more transparent information, data and processes. Thus, this study contributes to the debate on local government transparency and provides important guidelines for developing appropriate social media strategies and policies.", "author" : [ { "dropping-particle" : "", "family" : "Guillam\u00f3n", "given" : "Mar\u00eda-Dolores", "non-dropping-particle" : "", "parse-names" : false, "suffix" : "" }, { "dropping-particle" : "", "family" : "R\u00edos", "given" : "Ana-Mar\u00eda", "non-dropping-particle" : "", "parse-names" : false, "suffix" : "" }, { "dropping-particle" : "", "family" : "Gesuele", "given" : "Benedetta", "non-dropping-particle" : "", "parse-names" : false, "suffix" : "" }, { "dropping-particle" : "", "family" : "Metallo", "given" : "Concetta", "non-dropping-particle" : "", "parse-names" : false, "suffix" : "" } ], "container-title" : "Government Information Quarterly", "id" : "ITEM-1", "issue" : "3", "issued" : { "date-parts" : [ [ "2016" ] ] }, "page" : "460-471", "publisher" : "Elsevier Inc.", "title" : "Factors influencing social media use in local governments: The case of Italy and Spain", "type" : "article-journal", "volume" : "33" }, "uris" : [ "http://www.mendeley.com/documents/?uuid=6600b153-27b4-4935-ab11-449061b7cad3" ] } ], "mendeley" : { "formattedCitation" : "(GUILLAM\u00d3N et al., 2016)", "plainTextFormattedCitation" : "(GUILLAM\u00d3N et al., 2016)", "previouslyFormattedCitation" : "(GUILLAM\u00d3N et al., 2016)" }, "properties" : { "noteIndex" : 2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proofErr w:type="spellStart"/>
      <w:r w:rsidR="00760CBF" w:rsidRPr="00731537">
        <w:rPr>
          <w:rFonts w:cs="Times New Roman"/>
          <w:color w:val="auto"/>
          <w:sz w:val="24"/>
          <w:szCs w:val="24"/>
        </w:rPr>
        <w:t>Guillamón</w:t>
      </w:r>
      <w:proofErr w:type="spellEnd"/>
      <w:r w:rsidR="00760CBF" w:rsidRPr="00731537">
        <w:rPr>
          <w:rFonts w:cs="Times New Roman"/>
          <w:color w:val="auto"/>
          <w:sz w:val="24"/>
          <w:szCs w:val="24"/>
        </w:rPr>
        <w:t xml:space="preserve"> </w:t>
      </w:r>
      <w:r w:rsidRPr="00731537">
        <w:rPr>
          <w:rFonts w:cs="Times New Roman"/>
          <w:color w:val="auto"/>
          <w:sz w:val="24"/>
          <w:szCs w:val="24"/>
        </w:rPr>
        <w:t>et al., 2016)</w:t>
      </w:r>
      <w:r w:rsidRPr="00731537">
        <w:rPr>
          <w:rFonts w:cs="Times New Roman"/>
          <w:color w:val="auto"/>
          <w:sz w:val="24"/>
          <w:szCs w:val="24"/>
        </w:rPr>
        <w:fldChar w:fldCharType="end"/>
      </w:r>
      <w:r w:rsidRPr="00731537">
        <w:rPr>
          <w:rFonts w:cs="Times New Roman"/>
          <w:color w:val="auto"/>
          <w:sz w:val="24"/>
          <w:szCs w:val="24"/>
        </w:rPr>
        <w:t xml:space="preserve">.  Além disso, ressalta-se a importância da transparência como um ingrediente essencial para o controle político efetivo e o monitoramento do setor público. A transparência do setor público deriva de políticas, instituições e práticas que fornecem informações em forma de melhorar a compreensão das políticas públicas, melhorar a eficácia e reduzir a incerteza política. A transparência exige a divulgação de todas as informações relevantes de maneira sistemática. Assim, ela ajuda a sociedade a contribuir com as ações positivas dos governos, ao mesmo tempo em que ajuda resolver problemas inerentes as suas atividades, tornando-se um componente essencial de uma governança pública apropriada aos interesses da sociedade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"10.1016/j.giq.2016.06.005", "ISSN" : "0740624X", "abstract" : "Social media offer governments a new approach to create transparency and accountability, to increase citizens' opportunities to participate and collaborate in decision making or to enable the improvement of public services. This study is a first step toward understanding the use of social media tools by local governments for transparency purposes. The aim of this paper is to construct a synthetic indicator to measure Facebook use by local governments to disclose information and analyse the determinants of varying levels of Facebook use. Our sample consists of 217 Italian and Spanish local governments which used Facebook in 2014. Our findings show that level of e-participation, population size, citizens' income level and level of indebtedness have an impact on Facebook use by local governments. A high level of Facebook use would suggest that local governments tend to enable citizens to oversee government making more transparent information, data and processes. Thus, this study contributes to the debate on local government transparency and provides important guidelines for developing appropriate social media strategies and policies.", "author" : [ { "dropping-particle" : "", "family" : "Guillam\u00f3n", "given" : "Mar\u00eda-Dolores", "non-dropping-particle" : "", "parse-names" : false, "suffix" : "" }, { "dropping-particle" : "", "family" : "R\u00edos", "given" : "Ana-Mar\u00eda", "non-dropping-particle" : "", "parse-names" : false, "suffix" : "" }, { "dropping-particle" : "", "family" : "Gesuele", "given" : "Benedetta", "non-dropping-particle" : "", "parse-names" : false, "suffix" : "" }, { "dropping-particle" : "", "family" : "Metallo", "given" : "Concetta", "non-dropping-particle" : "", "parse-names" : false, "suffix" : "" } ], "container-title" : "Government Information Quarterly", "id" : "ITEM-1", "issue" : "3", "issued" : { "date-parts" : [ [ "2016" ] ] }, "page" : "460-471", "publisher" : "Elsevier Inc.", "title" : "Factors influencing social media use in local governments: The case of Italy and Spain", "type" : "article-journal", "volume" : "33" }, "uris" : [ "http://www.mendeley.com/documents/?uuid=6600b153-27b4-4935-ab11-449061b7cad3" ] } ], "mendeley" : { "formattedCitation" : "(GUILLAM\u00d3N et al., 2016)", "plainTextFormattedCitation" : "(GUILLAM\u00d3N et al., 2016)", "previouslyFormattedCitation" : "(GUILLAM\u00d3N et al., 2016)" }, "properties" : { "noteIndex" : 8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proofErr w:type="spellStart"/>
      <w:r w:rsidR="00760CBF" w:rsidRPr="00731537">
        <w:rPr>
          <w:rFonts w:cs="Times New Roman"/>
          <w:color w:val="auto"/>
          <w:sz w:val="24"/>
          <w:szCs w:val="24"/>
        </w:rPr>
        <w:t>Guillamón</w:t>
      </w:r>
      <w:proofErr w:type="spellEnd"/>
      <w:r w:rsidR="00760CBF" w:rsidRPr="00731537">
        <w:rPr>
          <w:rFonts w:cs="Times New Roman"/>
          <w:color w:val="auto"/>
          <w:sz w:val="24"/>
          <w:szCs w:val="24"/>
        </w:rPr>
        <w:t xml:space="preserve"> </w:t>
      </w:r>
      <w:r w:rsidRPr="00731537">
        <w:rPr>
          <w:rFonts w:cs="Times New Roman"/>
          <w:color w:val="auto"/>
          <w:sz w:val="24"/>
          <w:szCs w:val="24"/>
        </w:rPr>
        <w:t>et al., 2016)</w:t>
      </w:r>
      <w:r w:rsidRPr="00731537">
        <w:rPr>
          <w:rFonts w:cs="Times New Roman"/>
          <w:color w:val="auto"/>
          <w:sz w:val="24"/>
          <w:szCs w:val="24"/>
        </w:rPr>
        <w:fldChar w:fldCharType="end"/>
      </w:r>
      <w:r w:rsidRPr="00731537">
        <w:rPr>
          <w:rFonts w:cs="Times New Roman"/>
          <w:color w:val="auto"/>
          <w:sz w:val="24"/>
          <w:szCs w:val="24"/>
        </w:rPr>
        <w:t>.</w:t>
      </w:r>
    </w:p>
    <w:p w14:paraId="06326E82"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p>
    <w:p w14:paraId="57C630FD" w14:textId="66136D04" w:rsidR="00E553D5" w:rsidRPr="00731537" w:rsidRDefault="00E553D5" w:rsidP="00D75C4C">
      <w:pPr>
        <w:widowControl w:val="0"/>
        <w:suppressLineNumbers/>
        <w:suppressAutoHyphens/>
        <w:autoSpaceDE w:val="0"/>
        <w:autoSpaceDN w:val="0"/>
        <w:adjustRightInd w:val="0"/>
        <w:spacing w:before="0"/>
        <w:rPr>
          <w:rFonts w:cs="Times New Roman"/>
          <w:b/>
          <w:color w:val="auto"/>
          <w:sz w:val="24"/>
          <w:szCs w:val="24"/>
        </w:rPr>
      </w:pPr>
      <w:r w:rsidRPr="00731537">
        <w:rPr>
          <w:rFonts w:cs="Times New Roman"/>
          <w:b/>
          <w:color w:val="auto"/>
          <w:sz w:val="24"/>
          <w:szCs w:val="24"/>
        </w:rPr>
        <w:t>Governança Digital</w:t>
      </w:r>
    </w:p>
    <w:p w14:paraId="695249DA" w14:textId="782E4D0B"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A Governança Digital é a maneira dos governos utilizarem as TICs para fornecer às pessoas informações convenientes e serviços governamentais, melhorar a qualidade desses serviços e proporcionar maiores possibilidades de participação cidadã. Ela envolve um novo estilo de liderança e uma nova maneira de tomar decisões sobre políticas e investimentos públicos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"10.1108/PROG-12-2013-0067", "ISBN" : "00330337", "ISSN" : "0033-0337", "PMID" : "101788154", "abstract" : "Purpose \u2013 The purpose of this paper is to attempt to find out whether the new information and communication technologies can make a significant contribution to the achievement of the objective of good governance. The study identifies the factors responsible for creating a conducive environment for effective and successful implementation of e-governance for achieving good governance and the possible barriers in the implementation of e governance applications. Based on the comprehensive analysis it proposes a strategic policy framework for good governance in Punjab in India. Punjab is a developed state ranked amongst some of the top states of India in terms of per capita income and infrastructure. Design/methodology/approach \u2013 The study designs a framework for good governance by getting the shared vision of all stakeholders about providing good quality administration and governance in the Indian context through \u201cParticipatory Stakeholder Assessment\u201d. The study uses descriptive statistics, perception gap, AN...", "author" : [ { "dropping-particle" : "", "family" : "Kalsi", "given" : "Nirmaljeet Singh", "non-dropping-particle" : "", "parse-names" : false, "suffix" : "" }, { "dropping-particle" : "", "family" : "Kiran", "given" : "Ravi", "non-dropping-particle" : "", "parse-names" : false, "suffix" : "" } ], "container-title" : "Program", "id" : "ITEM-1", "issue" : "2", "issued" : { "date-parts" : [ [ "2015" ] ] }, "page" : "170-204", "title" : "A strategic framework for good governance through e-governance optimization", "type" : "article-journal", "volume" : "49" }, "uris" : [ "http://www.mendeley.com/documents/?uuid=cdc72637-6343-4db9-8867-c8145395bea0" ] } ], "mendeley" : { "formattedCitation" : "(KALSI; KIRAN, 2015)", "plainTextFormattedCitation" : "(KALSI; KIRAN, 2015)", "previouslyFormattedCitation" : "(KALSI; KIRAN, 2015)" }, "properties" : { "noteIndex" : 21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proofErr w:type="spellStart"/>
      <w:r w:rsidRPr="00731537">
        <w:rPr>
          <w:rFonts w:cs="Times New Roman"/>
          <w:color w:val="auto"/>
          <w:sz w:val="24"/>
          <w:szCs w:val="24"/>
        </w:rPr>
        <w:t>K</w:t>
      </w:r>
      <w:r w:rsidR="00760CBF" w:rsidRPr="00731537">
        <w:rPr>
          <w:rFonts w:cs="Times New Roman"/>
          <w:color w:val="auto"/>
          <w:sz w:val="24"/>
          <w:szCs w:val="24"/>
        </w:rPr>
        <w:t>alsi</w:t>
      </w:r>
      <w:proofErr w:type="spellEnd"/>
      <w:r w:rsidR="00760CBF" w:rsidRPr="00731537">
        <w:rPr>
          <w:rFonts w:cs="Times New Roman"/>
          <w:color w:val="auto"/>
          <w:sz w:val="24"/>
          <w:szCs w:val="24"/>
        </w:rPr>
        <w:t xml:space="preserve">; </w:t>
      </w:r>
      <w:proofErr w:type="spellStart"/>
      <w:r w:rsidR="00760CBF" w:rsidRPr="00731537">
        <w:rPr>
          <w:rFonts w:cs="Times New Roman"/>
          <w:color w:val="auto"/>
          <w:sz w:val="24"/>
          <w:szCs w:val="24"/>
        </w:rPr>
        <w:t>Kiran</w:t>
      </w:r>
      <w:proofErr w:type="spellEnd"/>
      <w:r w:rsidR="00760CBF" w:rsidRPr="00731537">
        <w:rPr>
          <w:rFonts w:cs="Times New Roman"/>
          <w:color w:val="auto"/>
          <w:sz w:val="24"/>
          <w:szCs w:val="24"/>
        </w:rPr>
        <w:t>,</w:t>
      </w:r>
      <w:r w:rsidRPr="00731537">
        <w:rPr>
          <w:rFonts w:cs="Times New Roman"/>
          <w:color w:val="auto"/>
          <w:sz w:val="24"/>
          <w:szCs w:val="24"/>
        </w:rPr>
        <w:t xml:space="preserve"> 2015)</w:t>
      </w:r>
      <w:r w:rsidRPr="00731537">
        <w:rPr>
          <w:rFonts w:cs="Times New Roman"/>
          <w:color w:val="auto"/>
          <w:sz w:val="24"/>
          <w:szCs w:val="24"/>
        </w:rPr>
        <w:fldChar w:fldCharType="end"/>
      </w:r>
      <w:r w:rsidRPr="00731537">
        <w:rPr>
          <w:rFonts w:cs="Times New Roman"/>
          <w:color w:val="auto"/>
          <w:sz w:val="24"/>
          <w:szCs w:val="24"/>
        </w:rPr>
        <w:t xml:space="preserve">. Assim, a Governança Digital evoluiu como um modelo de governança que aproveita as potencialidades do setor público para utilizar tecnologias apropriadas na melhoraria das relações governamentais, tanto internas como externas e em vários níveis de governo. Seus objetivos são promover a democracia, a expressão e a dignidade humana, </w:t>
      </w:r>
      <w:r w:rsidRPr="00731537">
        <w:rPr>
          <w:rFonts w:cs="Times New Roman"/>
          <w:color w:val="auto"/>
          <w:sz w:val="24"/>
          <w:szCs w:val="24"/>
        </w:rPr>
        <w:lastRenderedPageBreak/>
        <w:t xml:space="preserve">apoiando o desenvolvimento econômico e incentivando a entrega eficiente e eficaz de serviços à sociedade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"10.1108/09513550510616733", "ISBN" : "0520130251", "ISSN" : "0951-3558", "abstract" : "Purpose \u2013 E-governance initiatives are common in most countries as they promise a more citizen-centric government and reduce operational cost. Unfortunately most of these initiatives have not been able to achieve the benefits claimed. Often the reason for this failure is a techno-centric focus rather than a governance-centric focus. The aim of this paper is to explore the necessary attributes of a governance-centric initiative under the banner \u201cexcellent e-governance\u201d (e2-governance), and describe a methodology for ensuring such excellence in e-governance implementations. Design/methodology/approach \u2013 The paper follows a case study approach for developing the concept of excellent e-governance. It first conceptually differentiates between e-government and e-governance and describes the status of e-governance in developing countries. It then differentiates between the two approaches to e-governance: techno-centric and governance-centric. Next, the attributes of excellent e-governance are explored in detail, and illustrated by two case studies. Then, the major issues for bringing excellence to e-governance initiatives are identified. Last, a methodology under development, called \u201ce-governance engineering\u201d, is described, which when applied to an e-governance initiative, will ensure excellence. Findings \u2013 Excellence (or governance-centricism) in e-governance requires the initiative to be effectiveness-driven and not merely efficiency-driven. This will require the initiative to be led by a \u201cgood governance\u201d driven goal/purpose: additionally, the initiative must be outcome-focused. Practical implications \u2013 There has been a dearth of methodologies for implementing e-governance initiatives, and an increase in the number of failed e-governance projects. This paper proposes a methodology, \u201ce-governance engineering\u201d, which aims to fill this gap and at the same time bring excellence to the e-governance initiatives implemented. Originality/value \u2013 The paper introduces the notion of \u201cexcellence\u201d in e-governance (e2-governance), which is supposed to be the goal of all e-governance initiatives. It also introduces a methodology to accomplish this goal. It is hoped that the methodology will help public administrators and public organisations in successfully designing and implementing e-governance projects, thereby contributing to enhanced governance at optimal cost. Keywords", "author" : [ { "dropping-particle" : "", "family" : "Saxena", "given" : "K.B.C.", "non-dropping-particle" : "", "parse-names" : false, "suffix" : "" } ], "container-title" : "International Journal of Public Sector Management", "id" : "ITEM-1", "issue" : "6", "issued" : { "date-parts" : [ [ "2005" ] ] }, "note" : "Estudo que descreve um conceito de e-governan\u00e7a e apresenta uma metodologia para a excelencia em seus projetos de implanta\u00e7\u00e3o.", "page" : "498-513", "title" : "Towards excellence in e\u2010governance", "type" : "article-journal", "volume" : "18" }, "uris" : [ "http://www.mendeley.com/documents/?uuid=61e236db-0de2-4ae0-99d2-12ece770923f" ] } ], "mendeley" : { "formattedCitation" : "(SAXENA, 2005)", "plainTextFormattedCitation" : "(SAXENA, 2005)", "previouslyFormattedCitation" : "(SAXENA, 2005)" }, "properties" : { "noteIndex" : 21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r w:rsidR="00760CBF" w:rsidRPr="00731537">
        <w:rPr>
          <w:rFonts w:cs="Times New Roman"/>
          <w:color w:val="auto"/>
          <w:sz w:val="24"/>
          <w:szCs w:val="24"/>
        </w:rPr>
        <w:t>Saxena</w:t>
      </w:r>
      <w:r w:rsidRPr="00731537">
        <w:rPr>
          <w:rFonts w:cs="Times New Roman"/>
          <w:color w:val="auto"/>
          <w:sz w:val="24"/>
          <w:szCs w:val="24"/>
        </w:rPr>
        <w:t>, 2005)</w:t>
      </w:r>
      <w:r w:rsidRPr="00731537">
        <w:rPr>
          <w:rFonts w:cs="Times New Roman"/>
          <w:color w:val="auto"/>
          <w:sz w:val="24"/>
          <w:szCs w:val="24"/>
        </w:rPr>
        <w:fldChar w:fldCharType="end"/>
      </w:r>
      <w:r w:rsidRPr="00731537">
        <w:rPr>
          <w:rFonts w:cs="Times New Roman"/>
          <w:color w:val="auto"/>
          <w:sz w:val="24"/>
          <w:szCs w:val="24"/>
        </w:rPr>
        <w:t>.</w:t>
      </w:r>
    </w:p>
    <w:p w14:paraId="14E81846" w14:textId="043C4DD1"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No sentido de compreender o conceito de Governança Digital, observou-se que os conceitos de “governo eletrônico” e “governo digital” e de “governança eletrônica” e “governança digital” são utilizados por vários estudiosos como sinônimos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"abstract" : "O estudo tem por principal objetivo analisar a governan\u00e7a digital na Administra\u00e7\u00e3o P\u00fablica Federal (APF). Ele foi viabilizado por meio do estudo de caso da Estrat\u00e9gia de Governan\u00e7a Digital (EGD) e por entrevistas com representantes da sociedade civil que participaram deste projeto. A motiva\u00e7\u00e3o para ele se deve por ser uma tem\u00e1tica nova inserida nas discuss\u00f5es de alto n\u00edvel do governo. Em princ\u00edpio se exp\u00f5e o contexto recente do uso da tecnologia na APF. Em sequ\u00eancia, faz-se uma r\u00e1pida revisita\u00e7\u00e3o te\u00f3rica aos conceitos de governan\u00e7a, governan\u00e7a digital e governo digital. Ap\u00f3s essa se\u00e7\u00e3o, detalha-se as escolhas metodol\u00f3gicas e se justifica a realiza\u00e7\u00e3o da pesquisa qualitativa, de um estudo de caso e de entrevistas guiadas. Posteriormente, se apresenta o estudo de caso com a pol\u00edtica e a estrat\u00e9gia de governan\u00e7a digital e os principais achados das entrevistas. Por fim, se apresenta conclus\u00f5es em rela\u00e7\u00e3o a falhas de projeto, a oportunidades de atua\u00e7\u00e3o da STI, a barreiras e a desafios identificados que podem impactar na estrutura\u00e7\u00e3o da governan\u00e7a digital. Tamb\u00e9m s\u00e3o destacadas", "author" : [ { "dropping-particle" : "", "family" : "Heckert", "given" : "Cristiano Rocha", "non-dropping-particle" : "", "parse-names" : false, "suffix" : "" }, { "dropping-particle" : "de", "family" : "Aguiar", "given" : "Everson Lopes", "non-dropping-particle" : "", "parse-names" : false, "suffix" : "" } ], "container-title" : "IX Congresso de Gest\u00e3o P\u00fablica - Consad", "id" : "ITEM-1", "issued" : { "date-parts" : [ [ "2016" ] ] }, "page" : "18", "publisher-place" : "Brasilia", "title" : "Governan\u00e7a digital na administra\u00e7\u00e3o p\u00fablica federal: uma abordagem estrat\u00e9gica para tornar o governo digital mais efetivo e colaborativo - a \u00f3tica da sociedade", "type" : "paper-conference" }, "uris" : [ "http://www.mendeley.com/documents/?uuid=97049804-1385-4e5f-8de7-20b78434e710" ] }, { "id" : "ITEM-2", "itemData" : { "DOI" : "10.1590/S1679-39512005000400004", "ISBN" : "1679-3951", "ISSN" : "1679-3951", "abstract" : "O artigo investiga as contribui\u00e7\u00f5es do governo eletr\u00f4nico para a governan\u00e7a eletr\u00f4nica no \u00e2mbito do governo federal do Brasil. Governan\u00e7a eletr\u00f4nica \u00e9 entendida como um processo que visa a manifesta\u00e7\u00e3o pol\u00edtica e a participa\u00e7\u00e3o da sociedade civil, junto ao governo, por meios eletr\u00f4nicos, na formula\u00e7\u00e3o, acompanhamento da implementa\u00e7\u00e3o e avalia\u00e7\u00e3o das pol\u00edticas p\u00fablicas, com vista ao desenvolvimento da cidadania e da democracia. A pesquisa baseou-se na opini\u00e3o de 27 informantes-chave dos quatro setores que atuam no e-gov: setor p\u00fablico, iniciativa privada, Terceiro Setor e Academia. A an\u00e1lise de conte\u00fado foi o m\u00e9todo utilizado na pesquisa qualitativa para se extrair a percep\u00e7\u00e3o dos entrevistados sobre a pol\u00edtica de e-gov, tendo sido utilizado o software Atlas.ti para auxiliar na ordena\u00e7\u00e3o conceitual dos dados coletados. Concluiu-se que a governan\u00e7a eletr\u00f4nica, no n\u00edvel federal, encontra-se em fase inicial de desenvolvimento, com pouca participa\u00e7\u00e3o dos cidad\u00e3os na formula\u00e7\u00e3o das pol\u00edticas p\u00fablicas, ou seja, uma fraca influ\u00eancia da sociedade civil na tomada de decis\u00e3o, por meio da Internet, relativa ao estabelecimento da agenda governamental de pol\u00edticas p\u00fablicas.", "author" : [ { "dropping-particle" : "", "family" : "Guimar\u00e3es", "given" : "Tom\u00e1s De Aquino", "non-dropping-particle" : "", "parse-names" : false, "suffix" : "" }, { "dropping-particle" : "", "family" : "Medeiros", "given" : "Paulo Henrique Ramos", "non-dropping-particle" : "", "parse-names" : false, "suffix" : "" } ], "container-title" : "Cadernos EBAPE.BR", "id" : "ITEM-2", "issue" : "4", "issued" : { "date-parts" : [ [ "2005" ] ] }, "page" : "01-18", "title" : "A rela\u00e7\u00e3o entre governo eletr\u00f4nico e governan\u00e7a eletr\u00f4nica no governo federal brasileiro", "type" : "article-journal", "volume" : "3" }, "uris" : [ "http://www.mendeley.com/documents/?uuid=2571b998-da26-4d61-8dcc-bd25b74dbf79" ] } ], "mendeley" : { "formattedCitation" : "(GUIMAR\u00c3ES; MEDEIROS, 2005; HECKERT; AGUIAR, 2016)", "plainTextFormattedCitation" : "(GUIMAR\u00c3ES; MEDEIROS, 2005; HECKERT; AGUIAR, 2016)", "previouslyFormattedCitation" : "(GUIMAR\u00c3ES; MEDEIROS, 2005; HECKERT; AGUIAR, 2016)" }, "properties" : { "noteIndex" : 21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w:t>
      </w:r>
      <w:r w:rsidR="00760CBF" w:rsidRPr="00731537">
        <w:rPr>
          <w:rFonts w:cs="Times New Roman"/>
          <w:color w:val="auto"/>
          <w:sz w:val="24"/>
          <w:szCs w:val="24"/>
        </w:rPr>
        <w:t>Guimarães</w:t>
      </w:r>
      <w:r w:rsidRPr="00731537">
        <w:rPr>
          <w:rFonts w:cs="Times New Roman"/>
          <w:color w:val="auto"/>
          <w:sz w:val="24"/>
          <w:szCs w:val="24"/>
        </w:rPr>
        <w:t xml:space="preserve">; </w:t>
      </w:r>
      <w:r w:rsidR="00760CBF" w:rsidRPr="00731537">
        <w:rPr>
          <w:rFonts w:cs="Times New Roman"/>
          <w:color w:val="auto"/>
          <w:sz w:val="24"/>
          <w:szCs w:val="24"/>
        </w:rPr>
        <w:t>Medeiros</w:t>
      </w:r>
      <w:r w:rsidRPr="00731537">
        <w:rPr>
          <w:rFonts w:cs="Times New Roman"/>
          <w:color w:val="auto"/>
          <w:sz w:val="24"/>
          <w:szCs w:val="24"/>
        </w:rPr>
        <w:t xml:space="preserve">, 2005; </w:t>
      </w:r>
      <w:proofErr w:type="spellStart"/>
      <w:r w:rsidR="00760CBF" w:rsidRPr="00731537">
        <w:rPr>
          <w:rFonts w:cs="Times New Roman"/>
          <w:color w:val="auto"/>
          <w:sz w:val="24"/>
          <w:szCs w:val="24"/>
        </w:rPr>
        <w:t>Heckert</w:t>
      </w:r>
      <w:proofErr w:type="spellEnd"/>
      <w:r w:rsidRPr="00731537">
        <w:rPr>
          <w:rFonts w:cs="Times New Roman"/>
          <w:color w:val="auto"/>
          <w:sz w:val="24"/>
          <w:szCs w:val="24"/>
        </w:rPr>
        <w:t xml:space="preserve">; </w:t>
      </w:r>
      <w:r w:rsidR="00760CBF" w:rsidRPr="00731537">
        <w:rPr>
          <w:rFonts w:cs="Times New Roman"/>
          <w:color w:val="auto"/>
          <w:sz w:val="24"/>
          <w:szCs w:val="24"/>
        </w:rPr>
        <w:t>Aguiar</w:t>
      </w:r>
      <w:r w:rsidRPr="00731537">
        <w:rPr>
          <w:rFonts w:cs="Times New Roman"/>
          <w:color w:val="auto"/>
          <w:sz w:val="24"/>
          <w:szCs w:val="24"/>
        </w:rPr>
        <w:t>, 2016)</w:t>
      </w:r>
      <w:r w:rsidRPr="00731537">
        <w:rPr>
          <w:rFonts w:cs="Times New Roman"/>
          <w:color w:val="auto"/>
          <w:sz w:val="24"/>
          <w:szCs w:val="24"/>
        </w:rPr>
        <w:fldChar w:fldCharType="end"/>
      </w:r>
      <w:r w:rsidRPr="00731537">
        <w:rPr>
          <w:rFonts w:cs="Times New Roman"/>
          <w:color w:val="auto"/>
          <w:sz w:val="24"/>
          <w:szCs w:val="24"/>
        </w:rPr>
        <w:t xml:space="preserve">. Neste trabalho, serão utilizados os termos “Governo Eletrônico” e “Governança Digital”, assim como a definição de Governança Digital descrita por </w:t>
      </w:r>
      <w:proofErr w:type="spellStart"/>
      <w:r w:rsidRPr="00731537">
        <w:rPr>
          <w:rFonts w:cs="Times New Roman"/>
          <w:color w:val="auto"/>
          <w:sz w:val="24"/>
          <w:szCs w:val="24"/>
        </w:rPr>
        <w:t>Kalsi</w:t>
      </w:r>
      <w:proofErr w:type="spellEnd"/>
      <w:r w:rsidRPr="00731537">
        <w:rPr>
          <w:rFonts w:cs="Times New Roman"/>
          <w:color w:val="auto"/>
          <w:sz w:val="24"/>
          <w:szCs w:val="24"/>
        </w:rPr>
        <w:t xml:space="preserve"> e </w:t>
      </w:r>
      <w:proofErr w:type="spellStart"/>
      <w:r w:rsidRPr="00731537">
        <w:rPr>
          <w:rFonts w:cs="Times New Roman"/>
          <w:color w:val="auto"/>
          <w:sz w:val="24"/>
          <w:szCs w:val="24"/>
        </w:rPr>
        <w:t>Kiran</w:t>
      </w:r>
      <w:proofErr w:type="spellEnd"/>
      <w:r w:rsidRPr="00731537">
        <w:rPr>
          <w:rFonts w:cs="Times New Roman"/>
          <w:color w:val="auto"/>
          <w:sz w:val="24"/>
          <w:szCs w:val="24"/>
        </w:rPr>
        <w:t xml:space="preserve">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"10.1108/PROG-12-2013-0067", "ISBN" : "00330337", "ISSN" : "0033-0337", "PMID" : "101788154", "abstract" : "Purpose \u2013 The purpose of this paper is to attempt to find out whether the new information and communication technologies can make a significant contribution to the achievement of the objective of good governance. The study identifies the factors responsible for creating a conducive environment for effective and successful implementation of e-governance for achieving good governance and the possible barriers in the implementation of e governance applications. Based on the comprehensive analysis it proposes a strategic policy framework for good governance in Punjab in India. Punjab is a developed state ranked amongst some of the top states of India in terms of per capita income and infrastructure. Design/methodology/approach \u2013 The study designs a framework for good governance by getting the shared vision of all stakeholders about providing good quality administration and governance in the Indian context through \u201cParticipatory Stakeholder Assessment\u201d. The study uses descriptive statistics, perception gap, AN...", "author" : [ { "dropping-particle" : "", "family" : "Kalsi", "given" : "Nirmaljeet Singh", "non-dropping-particle" : "", "parse-names" : false, "suffix" : "" }, { "dropping-particle" : "", "family" : "Kiran", "given" : "Ravi", "non-dropping-particle" : "", "parse-names" : false, "suffix" : "" } ], "container-title" : "Program", "id" : "ITEM-1", "issue" : "2", "issued" : { "date-parts" : [ [ "2015" ] ] }, "page" : "170-204", "title" : "A strategic framework for good governance through e-governance optimization", "type" : "article-journal", "volume" : "49" }, "suppress-author" : 1, "uris" : [ "http://www.mendeley.com/documents/?uuid=1d1ec765-f06e-4180-a493-2d2fecdb45de" ] } ], "mendeley" : { "formattedCitation" : "(2015)", "plainTextFormattedCitation" : "(2015)", "previouslyFormattedCitation" : "(2015)" }, "properties" : { "noteIndex" : 22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(2015)</w:t>
      </w:r>
      <w:r w:rsidRPr="00731537">
        <w:rPr>
          <w:rFonts w:cs="Times New Roman"/>
          <w:color w:val="auto"/>
          <w:sz w:val="24"/>
          <w:szCs w:val="24"/>
        </w:rPr>
        <w:fldChar w:fldCharType="end"/>
      </w:r>
      <w:r w:rsidRPr="00731537">
        <w:rPr>
          <w:rFonts w:cs="Times New Roman"/>
          <w:color w:val="auto"/>
          <w:sz w:val="24"/>
          <w:szCs w:val="24"/>
        </w:rPr>
        <w:t>, no qual a descrevem como sendo o uso das TICs para fornecer informações convenientes, serviços governamentais e proporcionar a participação cidadã. Com o intuito de agrupar as definições encontradas na literatura, o Quadro 1 compila os principais conceitos de Governança Digital relacion</w:t>
      </w:r>
      <w:r w:rsidR="001D4E22" w:rsidRPr="00731537">
        <w:rPr>
          <w:rFonts w:cs="Times New Roman"/>
          <w:color w:val="auto"/>
          <w:sz w:val="24"/>
          <w:szCs w:val="24"/>
        </w:rPr>
        <w:t>ando-os aos autores pesquisados.</w:t>
      </w:r>
    </w:p>
    <w:p w14:paraId="6D8AE33B" w14:textId="77777777" w:rsidR="001D4E22" w:rsidRPr="00731537" w:rsidRDefault="001D4E22" w:rsidP="00D75C4C">
      <w:pPr>
        <w:widowControl w:val="0"/>
        <w:suppressLineNumbers/>
        <w:suppressAutoHyphens/>
        <w:autoSpaceDE w:val="0"/>
        <w:autoSpaceDN w:val="0"/>
        <w:adjustRightInd w:val="0"/>
        <w:spacing w:before="0"/>
        <w:rPr>
          <w:rFonts w:cs="Times New Roman"/>
          <w:color w:val="auto"/>
          <w:sz w:val="24"/>
          <w:szCs w:val="24"/>
        </w:rPr>
      </w:pPr>
    </w:p>
    <w:p w14:paraId="26F7F45F" w14:textId="4CD3150E" w:rsidR="00E553D5" w:rsidRPr="00731537" w:rsidRDefault="001D4E22" w:rsidP="00D75C4C">
      <w:pPr>
        <w:widowControl w:val="0"/>
        <w:suppressLineNumbers/>
        <w:suppressAutoHyphens/>
        <w:autoSpaceDE w:val="0"/>
        <w:autoSpaceDN w:val="0"/>
        <w:adjustRightInd w:val="0"/>
        <w:spacing w:before="0"/>
        <w:rPr>
          <w:rFonts w:cs="Times New Roman"/>
          <w:color w:val="auto"/>
          <w:sz w:val="24"/>
          <w:szCs w:val="24"/>
        </w:rPr>
      </w:pPr>
      <w:bookmarkStart w:id="0" w:name="_Toc496468459"/>
      <w:r w:rsidRPr="00731537">
        <w:rPr>
          <w:rFonts w:cs="Times New Roman"/>
          <w:color w:val="auto"/>
          <w:sz w:val="24"/>
          <w:szCs w:val="24"/>
        </w:rPr>
        <w:t xml:space="preserve">Quadro 1 </w:t>
      </w:r>
      <w:r w:rsidR="00E553D5" w:rsidRPr="00731537">
        <w:rPr>
          <w:rFonts w:cs="Times New Roman"/>
          <w:color w:val="auto"/>
          <w:sz w:val="24"/>
          <w:szCs w:val="24"/>
        </w:rPr>
        <w:t>– Principais definições de Governança Digital</w:t>
      </w:r>
      <w:bookmarkEnd w:id="0"/>
    </w:p>
    <w:tbl>
      <w:tblPr>
        <w:tblStyle w:val="TableGrid"/>
        <w:tblW w:w="0" w:type="auto"/>
        <w:tblLook w:val="04A0" w:firstRow="1" w:lastRow="0" w:firstColumn="1" w:lastColumn="0" w:noHBand="0" w:noVBand="1"/>
      </w:tblPr>
      <w:tblGrid>
        <w:gridCol w:w="1838"/>
        <w:gridCol w:w="7223"/>
      </w:tblGrid>
      <w:tr w:rsidR="00E553D5" w:rsidRPr="00731537" w14:paraId="16CDF728" w14:textId="77777777" w:rsidTr="00A769AD">
        <w:tc>
          <w:tcPr>
            <w:tcW w:w="1838" w:type="dxa"/>
            <w:shd w:val="clear" w:color="auto" w:fill="BFBFBF" w:themeFill="background1" w:themeFillShade="BF"/>
            <w:vAlign w:val="center"/>
          </w:tcPr>
          <w:p w14:paraId="1166AA2B"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Autor</w:t>
            </w:r>
          </w:p>
        </w:tc>
        <w:tc>
          <w:tcPr>
            <w:tcW w:w="7223" w:type="dxa"/>
            <w:shd w:val="clear" w:color="auto" w:fill="BFBFBF" w:themeFill="background1" w:themeFillShade="BF"/>
            <w:vAlign w:val="center"/>
          </w:tcPr>
          <w:p w14:paraId="2A9AFC4E"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Definição de Governança Digital</w:t>
            </w:r>
          </w:p>
        </w:tc>
      </w:tr>
      <w:tr w:rsidR="00E553D5" w:rsidRPr="00731537" w14:paraId="57341E9C" w14:textId="77777777" w:rsidTr="00A769AD">
        <w:tc>
          <w:tcPr>
            <w:tcW w:w="1838" w:type="dxa"/>
            <w:vAlign w:val="center"/>
          </w:tcPr>
          <w:p w14:paraId="768F838F"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 xml:space="preserve">Chen </w:t>
            </w:r>
            <w:r w:rsidRPr="00731537">
              <w:rPr>
                <w:rFonts w:cs="Times New Roman"/>
                <w:color w:val="auto"/>
                <w:sz w:val="20"/>
                <w:szCs w:val="24"/>
              </w:rPr>
              <w:fldChar w:fldCharType="begin" w:fldLock="1"/>
            </w:r>
            <w:r w:rsidRPr="00731537">
              <w:rPr>
                <w:rFonts w:cs="Times New Roman"/>
                <w:color w:val="auto"/>
                <w:sz w:val="20"/>
                <w:szCs w:val="24"/>
              </w:rPr>
              <w:instrText>ADDIN CSL_CITATION { "citationItems" : [ { "id" : "ITEM-1", "itemData" : { "author" : [ { "dropping-particle" : "", "family" : "Chen", "given" : "Yu-Che", "non-dropping-particle" : "", "parse-names" : false, "suffix" : "" } ], "id" : "ITEM-1", "issued" : { "date-parts" : [ [ "2017" ] ] }, "publisher" : "Routledge", "publisher-place" : "New York", "title" : "Managing digital governance: issues, challenges, and solutions", "type" : "book" }, "suppress-author" : 1, "uris" : [ "http://www.mendeley.com/documents/?uuid=8b37205e-34bd-4165-9b9e-56c3d82a849d" ] } ], "mendeley" : { "formattedCitation" : "(2017)", "plainTextFormattedCitation" : "(2017)", "previouslyFormattedCitation" : "(2017)" }, "properties" : { "noteIndex" : 21 }, "schema" : "https://github.com/citation-style-language/schema/raw/master/csl-citation.json" }</w:instrText>
            </w:r>
            <w:r w:rsidRPr="00731537">
              <w:rPr>
                <w:rFonts w:cs="Times New Roman"/>
                <w:color w:val="auto"/>
                <w:sz w:val="20"/>
                <w:szCs w:val="24"/>
              </w:rPr>
              <w:fldChar w:fldCharType="separate"/>
            </w:r>
            <w:r w:rsidRPr="00731537">
              <w:rPr>
                <w:rFonts w:cs="Times New Roman"/>
                <w:color w:val="auto"/>
                <w:sz w:val="20"/>
                <w:szCs w:val="24"/>
              </w:rPr>
              <w:t>(2017)</w:t>
            </w:r>
            <w:r w:rsidRPr="00731537">
              <w:rPr>
                <w:rFonts w:cs="Times New Roman"/>
                <w:color w:val="auto"/>
                <w:sz w:val="20"/>
                <w:szCs w:val="24"/>
              </w:rPr>
              <w:fldChar w:fldCharType="end"/>
            </w:r>
          </w:p>
        </w:tc>
        <w:tc>
          <w:tcPr>
            <w:tcW w:w="7223" w:type="dxa"/>
            <w:vAlign w:val="center"/>
          </w:tcPr>
          <w:p w14:paraId="7AB6F078"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Uso das TICs para a criação de valor público via colaboração da sociedade.</w:t>
            </w:r>
          </w:p>
        </w:tc>
      </w:tr>
      <w:tr w:rsidR="00E553D5" w:rsidRPr="00731537" w14:paraId="1F5CBCCA" w14:textId="77777777" w:rsidTr="00A769AD">
        <w:tc>
          <w:tcPr>
            <w:tcW w:w="1838" w:type="dxa"/>
            <w:vAlign w:val="center"/>
          </w:tcPr>
          <w:p w14:paraId="0587199F"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 xml:space="preserve">Bannister e Connolly </w:t>
            </w:r>
            <w:r w:rsidRPr="00731537">
              <w:rPr>
                <w:rFonts w:cs="Times New Roman"/>
                <w:color w:val="auto"/>
                <w:sz w:val="20"/>
                <w:szCs w:val="24"/>
              </w:rPr>
              <w:fldChar w:fldCharType="begin" w:fldLock="1"/>
            </w:r>
            <w:r w:rsidRPr="00731537">
              <w:rPr>
                <w:rFonts w:cs="Times New Roman"/>
                <w:color w:val="auto"/>
                <w:sz w:val="20"/>
                <w:szCs w:val="24"/>
              </w:rPr>
              <w:instrText>ADDIN CSL_CITATION { "citationItems" : [ { "id" : "ITEM-1", "itemData" : { "DOI" : "10.2979/eservicej.8.2.3", "ISSN" : "15288226", "abstract" : "E-Governance involves new styles of leadership, new ways of debating and deciding policy and investment, new ways of accessing education, new ways of listening to citizens and new ways of organising and delivering information and services. The idea of adopting ICTs is to move beyond the passive information-giving to active citizen involvement in the decision-making process. Defining E-Governance Governance refers to the exercise of political, economic and administrative authority in the management of a country\u2019s affairs, including citizens\u2019 articulation of their interests and exercise of their legal rights and obligations. E-governance may be understood as the performance of this governance via the electronic medium in order to facilitate an efficient, speedy and transparent process of disseminating information to the public, and other agencies, and for performing government administration activities. E-governance is generally considered as a wider concept than e-government, since it can bring about a change in the way how citizens relate to governments and to each other. E-governance can bring forth new concepts of citizenship, both in terms of citizen needs and responsibilities. Its objective is to engage, enable and empower the citizen. Why introduce e-governance? The purpose of implementing e-governance is to enhance good governance. Good governance is generally characterised by participation, transparency and accountability. The recent advances in communication technologies and the Internet provide opportunities to transform the relationship between governments and citizens in a new way, thus contributing to the achievement of good governance goals. The use of information technology can increase the broad involvement of citizens in the process of governance at all levels by providing the possibility of on-line discussion groups and by enhancing the rapid development and effectiveness of pressure groups. Advantages for the government involve that the government may provide better service in terms of time, making governance more efficient and more effective. In addition, the transaction costs can be lowered and government services become more accessible. The fields of implementation of e-governance are: e-administration- refers to improving of government processes and of the internal workings of the public sector with new ICT-executed information processes. e-services- refers to improved delivery of public services to citizens. Some examples of inter\u2026", "author" : [ { "dropping-particle" : "", "family" : "Bannister", "given" : "", "non-dropping-particle" : "", "parse-names" : false, "suffix" : "" }, { "dropping-particle" : "", "family" : "Connolly", "given" : "", "non-dropping-particle" : "", "parse-names" : false, "suffix" : "" } ], "container-title" : "e-Service Journal", "id" : "ITEM-1", "issue" : "2", "issued" : { "date-parts" : [ [ "2012" ] ] }, "note" : "Este artigo utilizou uma sistem\u00e1tica para conceitualizar governan\u00e7a que pode ser feito na disserta\u00e7\u00e3o para definir Governan\u00e7a Digital. Ele come\u00e7a definindo par\u00e1grafos com diferentes autores e seus respectivos pontos comuns e suas diferen\u00e7as.", "page" : "3", "title" : "Defining e-Governance", "type" : "article-journal", "volume" : "8" }, "suppress-author" : 1, "uris" : [ "http://www.mendeley.com/documents/?uuid=88559e22-1e36-45de-9997-3087d9e08c6c" ] } ], "mendeley" : { "formattedCitation" : "(2012)", "plainTextFormattedCitation" : "(2012)", "previouslyFormattedCitation" : "(2012)" }, "properties" : { "noteIndex" : 21 }, "schema" : "https://github.com/citation-style-language/schema/raw/master/csl-citation.json" }</w:instrText>
            </w:r>
            <w:r w:rsidRPr="00731537">
              <w:rPr>
                <w:rFonts w:cs="Times New Roman"/>
                <w:color w:val="auto"/>
                <w:sz w:val="20"/>
                <w:szCs w:val="24"/>
              </w:rPr>
              <w:fldChar w:fldCharType="separate"/>
            </w:r>
            <w:r w:rsidRPr="00731537">
              <w:rPr>
                <w:rFonts w:cs="Times New Roman"/>
                <w:color w:val="auto"/>
                <w:sz w:val="20"/>
                <w:szCs w:val="24"/>
              </w:rPr>
              <w:t>(2012)</w:t>
            </w:r>
            <w:r w:rsidRPr="00731537">
              <w:rPr>
                <w:rFonts w:cs="Times New Roman"/>
                <w:color w:val="auto"/>
                <w:sz w:val="20"/>
                <w:szCs w:val="24"/>
              </w:rPr>
              <w:fldChar w:fldCharType="end"/>
            </w:r>
            <w:r w:rsidRPr="00731537">
              <w:rPr>
                <w:rFonts w:cs="Times New Roman"/>
                <w:color w:val="auto"/>
                <w:sz w:val="20"/>
                <w:szCs w:val="24"/>
              </w:rPr>
              <w:t xml:space="preserve"> e </w:t>
            </w:r>
            <w:proofErr w:type="spellStart"/>
            <w:r w:rsidRPr="00731537">
              <w:rPr>
                <w:rFonts w:cs="Times New Roman"/>
                <w:color w:val="auto"/>
                <w:sz w:val="20"/>
                <w:szCs w:val="24"/>
              </w:rPr>
              <w:t>Dawes</w:t>
            </w:r>
            <w:proofErr w:type="spellEnd"/>
            <w:r w:rsidRPr="00731537">
              <w:rPr>
                <w:rFonts w:cs="Times New Roman"/>
                <w:color w:val="auto"/>
                <w:sz w:val="20"/>
                <w:szCs w:val="24"/>
              </w:rPr>
              <w:t xml:space="preserve"> </w:t>
            </w:r>
            <w:r w:rsidRPr="00731537">
              <w:rPr>
                <w:rFonts w:cs="Times New Roman"/>
                <w:color w:val="auto"/>
                <w:sz w:val="20"/>
                <w:szCs w:val="24"/>
              </w:rPr>
              <w:fldChar w:fldCharType="begin" w:fldLock="1"/>
            </w:r>
            <w:r w:rsidRPr="00731537">
              <w:rPr>
                <w:rFonts w:cs="Times New Roman"/>
                <w:color w:val="auto"/>
                <w:sz w:val="20"/>
                <w:szCs w:val="24"/>
              </w:rPr>
              <w:instrText>ADDIN CSL_CITATION { "citationItems" : [ { "id" : "ITEM-1", "itemData" : { "DOI" : "10.1111/j.1540-6210.2008.00981.x", "ISBN" : "0033-3352", "ISSN" : "00333352", "abstract" : "E-governance comprises the use of information and communication technologies (ICTs) to support public services, government administration, democratic processes, and relationships among citizens, civil society, the private sector, and the state. Developed over more than two decades of technology innovation and policy response, the evolution of e-governance is examined in terms of five interrelated objectives: a policy framework, enhanced public services, high-quality and cost-effective government operations, citizen engagement in democratic processes, and administrative and institutional reform. This summary assessment of e-governance in U.S. states and local governments shows that the greatest investment and progress have been made in enhanced public services and improved government operations. Policy development has moved forward on several fronts, but new policy issues continually add to an increasingly complex set of concerns. The least progress appears to have occurred in enhancing democracy and exploring the implications of e-governance for administrative and institutional reform. ICT-enabled governance will continue to evolve for the foreseeable future providing a dynamic environment for ongoing learning and action.", "author" : [ { "dropping-particle" : "", "family" : "Dawes", "given" : "Sharon S.", "non-dropping-particle" : "", "parse-names" : false, "suffix" : "" } ], "container-title" : "Public Administration Review", "id" : "ITEM-1", "issue" : "SUPPL. 1", "issued" : { "date-parts" : [ [ "2008", "10", "21" ] ] }, "page" : "86-102", "title" : "The evolution and continuing challenges of E-governance", "type" : "article-journal", "volume" : "68" }, "suppress-author" : 1, "uris" : [ "http://www.mendeley.com/documents/?uuid=d9545cfc-4719-4217-a0f0-7a6cc66bf0e8" ] } ], "mendeley" : { "formattedCitation" : "(2008)", "plainTextFormattedCitation" : "(2008)", "previouslyFormattedCitation" : "(2008)" }, "properties" : { "noteIndex" : 21 }, "schema" : "https://github.com/citation-style-language/schema/raw/master/csl-citation.json" }</w:instrText>
            </w:r>
            <w:r w:rsidRPr="00731537">
              <w:rPr>
                <w:rFonts w:cs="Times New Roman"/>
                <w:color w:val="auto"/>
                <w:sz w:val="20"/>
                <w:szCs w:val="24"/>
              </w:rPr>
              <w:fldChar w:fldCharType="separate"/>
            </w:r>
            <w:r w:rsidRPr="00731537">
              <w:rPr>
                <w:rFonts w:cs="Times New Roman"/>
                <w:color w:val="auto"/>
                <w:sz w:val="20"/>
                <w:szCs w:val="24"/>
              </w:rPr>
              <w:t>(2008)</w:t>
            </w:r>
            <w:r w:rsidRPr="00731537">
              <w:rPr>
                <w:rFonts w:cs="Times New Roman"/>
                <w:color w:val="auto"/>
                <w:sz w:val="20"/>
                <w:szCs w:val="24"/>
              </w:rPr>
              <w:fldChar w:fldCharType="end"/>
            </w:r>
            <w:r w:rsidRPr="00731537">
              <w:rPr>
                <w:rFonts w:cs="Times New Roman"/>
                <w:color w:val="auto"/>
                <w:sz w:val="20"/>
                <w:szCs w:val="24"/>
              </w:rPr>
              <w:t xml:space="preserve"> </w:t>
            </w:r>
          </w:p>
        </w:tc>
        <w:tc>
          <w:tcPr>
            <w:tcW w:w="7223" w:type="dxa"/>
            <w:vAlign w:val="center"/>
          </w:tcPr>
          <w:p w14:paraId="2AEE9F29"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Uso das TICs para apoiar os serviços públicos, administração governamental, processos democráticos e relações entre os cidadãos, a sociedade civil, o setor privado e o estado.</w:t>
            </w:r>
          </w:p>
        </w:tc>
      </w:tr>
      <w:tr w:rsidR="00E553D5" w:rsidRPr="00731537" w14:paraId="0E9F36E5" w14:textId="77777777" w:rsidTr="00A769AD">
        <w:tc>
          <w:tcPr>
            <w:tcW w:w="1838" w:type="dxa"/>
            <w:vAlign w:val="center"/>
          </w:tcPr>
          <w:p w14:paraId="43C36381"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proofErr w:type="spellStart"/>
            <w:r w:rsidRPr="00731537">
              <w:rPr>
                <w:rFonts w:cs="Times New Roman"/>
                <w:color w:val="auto"/>
                <w:sz w:val="20"/>
                <w:szCs w:val="24"/>
              </w:rPr>
              <w:t>Kalsi</w:t>
            </w:r>
            <w:proofErr w:type="spellEnd"/>
            <w:r w:rsidRPr="00731537">
              <w:rPr>
                <w:rFonts w:cs="Times New Roman"/>
                <w:color w:val="auto"/>
                <w:sz w:val="20"/>
                <w:szCs w:val="24"/>
              </w:rPr>
              <w:t xml:space="preserve"> e </w:t>
            </w:r>
            <w:proofErr w:type="spellStart"/>
            <w:r w:rsidRPr="00731537">
              <w:rPr>
                <w:rFonts w:cs="Times New Roman"/>
                <w:color w:val="auto"/>
                <w:sz w:val="20"/>
                <w:szCs w:val="24"/>
              </w:rPr>
              <w:t>Kiran</w:t>
            </w:r>
            <w:proofErr w:type="spellEnd"/>
            <w:r w:rsidRPr="00731537">
              <w:rPr>
                <w:rFonts w:cs="Times New Roman"/>
                <w:color w:val="auto"/>
                <w:sz w:val="20"/>
                <w:szCs w:val="24"/>
              </w:rPr>
              <w:t xml:space="preserve"> </w:t>
            </w:r>
            <w:r w:rsidRPr="00731537">
              <w:rPr>
                <w:rFonts w:cs="Times New Roman"/>
                <w:color w:val="auto"/>
                <w:sz w:val="20"/>
                <w:szCs w:val="24"/>
              </w:rPr>
              <w:fldChar w:fldCharType="begin" w:fldLock="1"/>
            </w:r>
            <w:r w:rsidRPr="00731537">
              <w:rPr>
                <w:rFonts w:cs="Times New Roman"/>
                <w:color w:val="auto"/>
                <w:sz w:val="20"/>
                <w:szCs w:val="24"/>
              </w:rPr>
              <w:instrText>ADDIN CSL_CITATION { "citationItems" : [ { "id" : "ITEM-1", "itemData" : { "DOI" : "10.1108/PROG-12-2013-0067", "ISBN" : "00330337", "ISSN" : "0033-0337", "PMID" : "101788154", "abstract" : "Purpose \u2013 The purpose of this paper is to attempt to find out whether the new information and communication technologies can make a significant contribution to the achievement of the objective of good governance. The study identifies the factors responsible for creating a conducive environment for effective and successful implementation of e-governance for achieving good governance and the possible barriers in the implementation of e governance applications. Based on the comprehensive analysis it proposes a strategic policy framework for good governance in Punjab in India. Punjab is a developed state ranked amongst some of the top states of India in terms of per capita income and infrastructure. Design/methodology/approach \u2013 The study designs a framework for good governance by getting the shared vision of all stakeholders about providing good quality administration and governance in the Indian context through \u201cParticipatory Stakeholder Assessment\u201d. The study uses descriptive statistics, perception gap, AN...", "author" : [ { "dropping-particle" : "", "family" : "Kalsi", "given" : "Nirmaljeet Singh", "non-dropping-particle" : "", "parse-names" : false, "suffix" : "" }, { "dropping-particle" : "", "family" : "Kiran", "given" : "Ravi", "non-dropping-particle" : "", "parse-names" : false, "suffix" : "" } ], "container-title" : "Program", "id" : "ITEM-1", "issue" : "2", "issued" : { "date-parts" : [ [ "2015" ] ] }, "page" : "170-204", "title" : "A strategic framework for good governance through e-governance optimization", "type" : "article-journal", "volume" : "49" }, "suppress-author" : 1, "uris" : [ "http://www.mendeley.com/documents/?uuid=cdc72637-6343-4db9-8867-c8145395bea0" ] } ], "mendeley" : { "formattedCitation" : "(2015)", "plainTextFormattedCitation" : "(2015)", "previouslyFormattedCitation" : "(2015)" }, "properties" : { "noteIndex" : 22 }, "schema" : "https://github.com/citation-style-language/schema/raw/master/csl-citation.json" }</w:instrText>
            </w:r>
            <w:r w:rsidRPr="00731537">
              <w:rPr>
                <w:rFonts w:cs="Times New Roman"/>
                <w:color w:val="auto"/>
                <w:sz w:val="20"/>
                <w:szCs w:val="24"/>
              </w:rPr>
              <w:fldChar w:fldCharType="separate"/>
            </w:r>
            <w:r w:rsidRPr="00731537">
              <w:rPr>
                <w:rFonts w:cs="Times New Roman"/>
                <w:color w:val="auto"/>
                <w:sz w:val="20"/>
                <w:szCs w:val="24"/>
              </w:rPr>
              <w:t>(2015)</w:t>
            </w:r>
            <w:r w:rsidRPr="00731537">
              <w:rPr>
                <w:rFonts w:cs="Times New Roman"/>
                <w:color w:val="auto"/>
                <w:sz w:val="20"/>
                <w:szCs w:val="24"/>
              </w:rPr>
              <w:fldChar w:fldCharType="end"/>
            </w:r>
            <w:r w:rsidRPr="00731537">
              <w:rPr>
                <w:rFonts w:cs="Times New Roman"/>
                <w:color w:val="auto"/>
                <w:sz w:val="20"/>
                <w:szCs w:val="24"/>
              </w:rPr>
              <w:t xml:space="preserve"> </w:t>
            </w:r>
          </w:p>
        </w:tc>
        <w:tc>
          <w:tcPr>
            <w:tcW w:w="7223" w:type="dxa"/>
            <w:vAlign w:val="center"/>
          </w:tcPr>
          <w:p w14:paraId="39CD28B3"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Uso das TICs para fornecer informações convenientes, serviços governamentais e proporcionar participação cidadã.</w:t>
            </w:r>
          </w:p>
        </w:tc>
      </w:tr>
      <w:tr w:rsidR="00E553D5" w:rsidRPr="00731537" w14:paraId="549D2969" w14:textId="77777777" w:rsidTr="00A769AD">
        <w:tc>
          <w:tcPr>
            <w:tcW w:w="1838" w:type="dxa"/>
            <w:vAlign w:val="center"/>
          </w:tcPr>
          <w:p w14:paraId="0D0996D5"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proofErr w:type="spellStart"/>
            <w:r w:rsidRPr="00731537">
              <w:rPr>
                <w:rFonts w:cs="Times New Roman"/>
                <w:color w:val="auto"/>
                <w:sz w:val="20"/>
                <w:szCs w:val="24"/>
              </w:rPr>
              <w:t>Nawafleh</w:t>
            </w:r>
            <w:proofErr w:type="spellEnd"/>
            <w:r w:rsidRPr="00731537">
              <w:rPr>
                <w:rFonts w:cs="Times New Roman"/>
                <w:color w:val="auto"/>
                <w:sz w:val="20"/>
                <w:szCs w:val="24"/>
              </w:rPr>
              <w:t xml:space="preserve">, </w:t>
            </w:r>
            <w:proofErr w:type="spellStart"/>
            <w:r w:rsidRPr="00731537">
              <w:rPr>
                <w:rFonts w:cs="Times New Roman"/>
                <w:color w:val="auto"/>
                <w:sz w:val="20"/>
                <w:szCs w:val="24"/>
              </w:rPr>
              <w:t>Obiedat</w:t>
            </w:r>
            <w:proofErr w:type="spellEnd"/>
            <w:r w:rsidRPr="00731537">
              <w:rPr>
                <w:rFonts w:cs="Times New Roman"/>
                <w:color w:val="auto"/>
                <w:sz w:val="20"/>
                <w:szCs w:val="24"/>
              </w:rPr>
              <w:t xml:space="preserve"> e </w:t>
            </w:r>
            <w:proofErr w:type="spellStart"/>
            <w:r w:rsidRPr="00731537">
              <w:rPr>
                <w:rFonts w:cs="Times New Roman"/>
                <w:color w:val="auto"/>
                <w:sz w:val="20"/>
                <w:szCs w:val="24"/>
              </w:rPr>
              <w:t>Harfoushi</w:t>
            </w:r>
            <w:proofErr w:type="spellEnd"/>
            <w:r w:rsidRPr="00731537">
              <w:rPr>
                <w:rFonts w:cs="Times New Roman"/>
                <w:color w:val="auto"/>
                <w:sz w:val="20"/>
                <w:szCs w:val="24"/>
              </w:rPr>
              <w:t xml:space="preserve"> </w:t>
            </w:r>
            <w:r w:rsidRPr="00731537">
              <w:rPr>
                <w:rFonts w:cs="Times New Roman"/>
                <w:color w:val="auto"/>
                <w:sz w:val="20"/>
                <w:szCs w:val="24"/>
              </w:rPr>
              <w:fldChar w:fldCharType="begin" w:fldLock="1"/>
            </w:r>
            <w:r w:rsidRPr="00731537">
              <w:rPr>
                <w:rFonts w:cs="Times New Roman"/>
                <w:color w:val="auto"/>
                <w:sz w:val="20"/>
                <w:szCs w:val="24"/>
              </w:rPr>
              <w:instrText>ADDIN CSL_CITATION { "citationItems" : [ { "id" : "ITEM-1", "itemData" : { "DOI" : "10.3991/ijac.v5i1.1887", "ISBN" : "5099252508", "ISSN" : "1867-5565", "PMID" : "10740964", "abstract" : "E-government refers to the delivery of national or local government information and services via the Internet or other digital means to citizens or businesses or other governmental agencies. E-government is a one-stop Internet gateway to major government services. E-government facilitates provision of relevant government information in electronic form to the citizens in a timely manner; better service delivery to citizens; empowerment of the people through access to information without the bureaucracy; improved productivity and cost savings in doing business with suppliers and customers of government; and participation in public policy decision-making. E-Governance refers to how managers and supervisors utilize IT and Internet to execute their functions of supervising, planning, organizing, coordinating, and staffing effectively.", "author" : [ { "dropping-particle" : "", "family" : "Nawafleh", "given" : "Sahem", "non-dropping-particle" : "", "parse-names" : false, "suffix" : "" }, { "dropping-particle" : "", "family" : "Obiedat", "given" : "Ruba", "non-dropping-particle" : "", "parse-names" : false, "suffix" : "" }, { "dropping-particle" : "", "family" : "Harfoushi", "given" : "Osama", "non-dropping-particle" : "", "parse-names" : false, "suffix" : "" } ], "container-title" : "International Journal of Advanced Corporate Learning (iJAC)", "id" : "ITEM-1", "issue" : "1", "issued" : { "date-parts" : [ [ "2012" ] ] }, "note" : "Pode ser usado na se\u00e7\u00e3o de defini\u00e7\u00e3o de governan\u00e7a digital. Traz defini\u00e7\u00f5es de governo eletr\u00f4nico e governan\u00e7a digital.", "page" : "1-12", "title" : "E-Government between developed and developing countries", "type" : "article-journal", "volume" : "5" }, "suppress-author" : 1, "uris" : [ "http://www.mendeley.com/documents/?uuid=c4c98ab9-4d95-4275-9d02-3e707b2c1e78" ] } ], "mendeley" : { "formattedCitation" : "(2012)", "plainTextFormattedCitation" : "(2012)", "previouslyFormattedCitation" : "(2012)" }, "properties" : { "noteIndex" : 22 }, "schema" : "https://github.com/citation-style-language/schema/raw/master/csl-citation.json" }</w:instrText>
            </w:r>
            <w:r w:rsidRPr="00731537">
              <w:rPr>
                <w:rFonts w:cs="Times New Roman"/>
                <w:color w:val="auto"/>
                <w:sz w:val="20"/>
                <w:szCs w:val="24"/>
              </w:rPr>
              <w:fldChar w:fldCharType="separate"/>
            </w:r>
            <w:r w:rsidRPr="00731537">
              <w:rPr>
                <w:rFonts w:cs="Times New Roman"/>
                <w:color w:val="auto"/>
                <w:sz w:val="20"/>
                <w:szCs w:val="24"/>
              </w:rPr>
              <w:t>(2012)</w:t>
            </w:r>
            <w:r w:rsidRPr="00731537">
              <w:rPr>
                <w:rFonts w:cs="Times New Roman"/>
                <w:color w:val="auto"/>
                <w:sz w:val="20"/>
                <w:szCs w:val="24"/>
              </w:rPr>
              <w:fldChar w:fldCharType="end"/>
            </w:r>
            <w:r w:rsidRPr="00731537">
              <w:rPr>
                <w:rFonts w:cs="Times New Roman"/>
                <w:color w:val="auto"/>
                <w:sz w:val="20"/>
                <w:szCs w:val="24"/>
              </w:rPr>
              <w:t xml:space="preserve"> </w:t>
            </w:r>
          </w:p>
        </w:tc>
        <w:tc>
          <w:tcPr>
            <w:tcW w:w="7223" w:type="dxa"/>
            <w:vAlign w:val="center"/>
          </w:tcPr>
          <w:p w14:paraId="43EC203A"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Uso das TICs pelos gestores públicos para a execução das suas atividades de supervisão, planejamento, organização e coordenação nos vários níveis de governo.</w:t>
            </w:r>
          </w:p>
        </w:tc>
      </w:tr>
      <w:tr w:rsidR="00E553D5" w:rsidRPr="00731537" w14:paraId="4ED9D618" w14:textId="77777777" w:rsidTr="00A769AD">
        <w:tc>
          <w:tcPr>
            <w:tcW w:w="1838" w:type="dxa"/>
            <w:vAlign w:val="center"/>
          </w:tcPr>
          <w:p w14:paraId="2C4A80E8"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proofErr w:type="spellStart"/>
            <w:r w:rsidRPr="00731537">
              <w:rPr>
                <w:rFonts w:cs="Times New Roman"/>
                <w:color w:val="auto"/>
                <w:sz w:val="20"/>
                <w:szCs w:val="24"/>
              </w:rPr>
              <w:t>Zamora</w:t>
            </w:r>
            <w:proofErr w:type="spellEnd"/>
            <w:r w:rsidRPr="00731537">
              <w:rPr>
                <w:rFonts w:cs="Times New Roman"/>
                <w:color w:val="auto"/>
                <w:sz w:val="20"/>
                <w:szCs w:val="24"/>
              </w:rPr>
              <w:t xml:space="preserve">, </w:t>
            </w:r>
            <w:proofErr w:type="spellStart"/>
            <w:r w:rsidRPr="00731537">
              <w:rPr>
                <w:rFonts w:cs="Times New Roman"/>
                <w:color w:val="auto"/>
                <w:sz w:val="20"/>
                <w:szCs w:val="24"/>
              </w:rPr>
              <w:t>Barahona</w:t>
            </w:r>
            <w:proofErr w:type="spellEnd"/>
            <w:r w:rsidRPr="00731537">
              <w:rPr>
                <w:rFonts w:cs="Times New Roman"/>
                <w:color w:val="auto"/>
                <w:sz w:val="20"/>
                <w:szCs w:val="24"/>
              </w:rPr>
              <w:t xml:space="preserve"> e </w:t>
            </w:r>
            <w:proofErr w:type="spellStart"/>
            <w:r w:rsidRPr="00731537">
              <w:rPr>
                <w:rFonts w:cs="Times New Roman"/>
                <w:color w:val="auto"/>
                <w:sz w:val="20"/>
                <w:szCs w:val="24"/>
              </w:rPr>
              <w:t>Palaco</w:t>
            </w:r>
            <w:proofErr w:type="spellEnd"/>
            <w:r w:rsidRPr="00731537">
              <w:rPr>
                <w:rFonts w:cs="Times New Roman"/>
                <w:color w:val="auto"/>
                <w:sz w:val="20"/>
                <w:szCs w:val="24"/>
              </w:rPr>
              <w:t xml:space="preserve"> </w:t>
            </w:r>
            <w:r w:rsidRPr="00731537">
              <w:rPr>
                <w:rFonts w:cs="Times New Roman"/>
                <w:color w:val="auto"/>
                <w:sz w:val="20"/>
                <w:szCs w:val="24"/>
              </w:rPr>
              <w:fldChar w:fldCharType="begin" w:fldLock="1"/>
            </w:r>
            <w:r w:rsidRPr="00731537">
              <w:rPr>
                <w:rFonts w:cs="Times New Roman"/>
                <w:color w:val="auto"/>
                <w:sz w:val="20"/>
                <w:szCs w:val="24"/>
              </w:rPr>
              <w:instrText>ADDIN CSL_CITATION { "citationItems" : [ { "id" : "ITEM-1", "itemData" : { "DOI" : "10.1016/j.jbusres.2016.03.013", "ISSN" : "01482963", "abstract" : "The Digital Governance Office is a small unit within the Instituto Costarricense de Electricidad (Costa Rican Electricity Institute, in English) originally founded by the President of Costa Rica in 2006 to facilitate digital governance development in the country. Soon after, the organization's capacity grew to implement projects, integrate actors, bring together different initiatives and elaborate digital governance strategy, demonstrating skills that other governmental teams and organizations did not have. This case presents examples showing that this capacity resulted from the presence of two of the five characteristics essential to high reliability organizations, commitment to resilience and sensitivity to operations. The case describes how this Office evolved, problems in implementing projects across the public sector, crises and the decision on which the future of the organization rested.", "author" : [ { "dropping-particle" : "", "family" : "Zamora", "given" : "David", "non-dropping-particle" : "", "parse-names" : false, "suffix" : "" }, { "dropping-particle" : "", "family" : "Barahona", "given" : "Juan Carlos", "non-dropping-particle" : "", "parse-names" : false, "suffix" : "" }, { "dropping-particle" : "", "family" : "Palaco", "given" : "Ileana", "non-dropping-particle" : "", "parse-names" : false, "suffix" : "" } ], "container-title" : "Journal of Business Research", "id" : "ITEM-1", "issue" : "10", "issued" : { "date-parts" : [ [ "2016" ] ] }, "page" : "4484-4488", "title" : "Case: Digital Governance Office", "type" : "article-journal", "volume" : "69" }, "suppress-author" : 1, "uris" : [ "http://www.mendeley.com/documents/?uuid=030792d4-7533-48af-9f03-f24f42fefff1" ] } ], "mendeley" : { "formattedCitation" : "(2016)", "plainTextFormattedCitation" : "(2016)", "previouslyFormattedCitation" : "(2016)" }, "properties" : { "noteIndex" : 22 }, "schema" : "https://github.com/citation-style-language/schema/raw/master/csl-citation.json" }</w:instrText>
            </w:r>
            <w:r w:rsidRPr="00731537">
              <w:rPr>
                <w:rFonts w:cs="Times New Roman"/>
                <w:color w:val="auto"/>
                <w:sz w:val="20"/>
                <w:szCs w:val="24"/>
              </w:rPr>
              <w:fldChar w:fldCharType="separate"/>
            </w:r>
            <w:r w:rsidRPr="00731537">
              <w:rPr>
                <w:rFonts w:cs="Times New Roman"/>
                <w:color w:val="auto"/>
                <w:sz w:val="20"/>
                <w:szCs w:val="24"/>
              </w:rPr>
              <w:t>(2016)</w:t>
            </w:r>
            <w:r w:rsidRPr="00731537">
              <w:rPr>
                <w:rFonts w:cs="Times New Roman"/>
                <w:color w:val="auto"/>
                <w:sz w:val="20"/>
                <w:szCs w:val="24"/>
              </w:rPr>
              <w:fldChar w:fldCharType="end"/>
            </w:r>
          </w:p>
        </w:tc>
        <w:tc>
          <w:tcPr>
            <w:tcW w:w="7223" w:type="dxa"/>
            <w:vAlign w:val="center"/>
          </w:tcPr>
          <w:p w14:paraId="413FFD01"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Uso das TICs pelo governo para promover melhorias na prestação de serviços, transparência e prestação de contas da gestão pública com o objetivo de garantir a qualidade de vida dos seus cidadãos.</w:t>
            </w:r>
          </w:p>
        </w:tc>
      </w:tr>
    </w:tbl>
    <w:p w14:paraId="5B675369" w14:textId="77777777" w:rsidR="00DC00DA" w:rsidRPr="00731537" w:rsidRDefault="00DC00DA" w:rsidP="00D75C4C">
      <w:pPr>
        <w:widowControl w:val="0"/>
        <w:suppressLineNumbers/>
        <w:suppressAutoHyphens/>
        <w:autoSpaceDE w:val="0"/>
        <w:autoSpaceDN w:val="0"/>
        <w:adjustRightInd w:val="0"/>
        <w:spacing w:before="0"/>
        <w:rPr>
          <w:rFonts w:cs="Times New Roman"/>
          <w:color w:val="auto"/>
          <w:sz w:val="24"/>
          <w:szCs w:val="24"/>
        </w:rPr>
      </w:pPr>
    </w:p>
    <w:p w14:paraId="49C09095"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Com base nas definições apresentadas, Bannister e Connolly (2012) destacam algumas características comuns para a conceituação da Governança Digital: (i) O uso das TIC para apoiar os serviços públicos e a democracia; (</w:t>
      </w:r>
      <w:proofErr w:type="spellStart"/>
      <w:r w:rsidRPr="00731537">
        <w:rPr>
          <w:rFonts w:cs="Times New Roman"/>
          <w:color w:val="auto"/>
          <w:sz w:val="24"/>
          <w:szCs w:val="24"/>
        </w:rPr>
        <w:t>ii</w:t>
      </w:r>
      <w:proofErr w:type="spellEnd"/>
      <w:r w:rsidRPr="00731537">
        <w:rPr>
          <w:rFonts w:cs="Times New Roman"/>
          <w:color w:val="auto"/>
          <w:sz w:val="24"/>
          <w:szCs w:val="24"/>
        </w:rPr>
        <w:t>) Um modelo de governança; (</w:t>
      </w:r>
      <w:proofErr w:type="spellStart"/>
      <w:r w:rsidRPr="00731537">
        <w:rPr>
          <w:rFonts w:cs="Times New Roman"/>
          <w:color w:val="auto"/>
          <w:sz w:val="24"/>
          <w:szCs w:val="24"/>
        </w:rPr>
        <w:t>iii</w:t>
      </w:r>
      <w:proofErr w:type="spellEnd"/>
      <w:r w:rsidRPr="00731537">
        <w:rPr>
          <w:rFonts w:cs="Times New Roman"/>
          <w:color w:val="auto"/>
          <w:sz w:val="24"/>
          <w:szCs w:val="24"/>
        </w:rPr>
        <w:t>) Funções que capacitam os cidadãos; (</w:t>
      </w:r>
      <w:proofErr w:type="spellStart"/>
      <w:r w:rsidRPr="00731537">
        <w:rPr>
          <w:rFonts w:cs="Times New Roman"/>
          <w:color w:val="auto"/>
          <w:sz w:val="24"/>
          <w:szCs w:val="24"/>
        </w:rPr>
        <w:t>iv</w:t>
      </w:r>
      <w:proofErr w:type="spellEnd"/>
      <w:r w:rsidRPr="00731537">
        <w:rPr>
          <w:rFonts w:cs="Times New Roman"/>
          <w:color w:val="auto"/>
          <w:sz w:val="24"/>
          <w:szCs w:val="24"/>
        </w:rPr>
        <w:t xml:space="preserve">) Redes e relacionamentos; (v) O uso das TIC para melhorar a governança; e (vi) Uma relação entre Estado e cidadão mediado pela tecnologia. Nesse sentido, </w:t>
      </w:r>
      <w:proofErr w:type="spellStart"/>
      <w:r w:rsidRPr="00731537">
        <w:rPr>
          <w:rFonts w:cs="Times New Roman"/>
          <w:color w:val="auto"/>
          <w:sz w:val="24"/>
          <w:szCs w:val="24"/>
        </w:rPr>
        <w:t>Dawes</w:t>
      </w:r>
      <w:proofErr w:type="spellEnd"/>
      <w:r w:rsidRPr="00731537">
        <w:rPr>
          <w:rFonts w:cs="Times New Roman"/>
          <w:color w:val="auto"/>
          <w:sz w:val="24"/>
          <w:szCs w:val="24"/>
        </w:rPr>
        <w:t xml:space="preserve"> (2008), em seu estudo sobre o desenvolvimento da Governança Digital nos Estados Unidos em termos de adoção tecnológica, desenvolvimento de políticas e prioridades de implementação, descreve que pode ser observado em cinco objetivos:</w:t>
      </w:r>
    </w:p>
    <w:p w14:paraId="7B7785E8" w14:textId="77777777" w:rsidR="00E553D5" w:rsidRPr="00731537" w:rsidRDefault="00E553D5" w:rsidP="00D75C4C">
      <w:pPr>
        <w:widowControl w:val="0"/>
        <w:suppressLineNumbers/>
        <w:suppressAutoHyphens/>
        <w:autoSpaceDE w:val="0"/>
        <w:autoSpaceDN w:val="0"/>
        <w:adjustRightInd w:val="0"/>
        <w:spacing w:before="0"/>
        <w:ind w:left="284"/>
        <w:rPr>
          <w:rFonts w:cs="Times New Roman"/>
          <w:color w:val="auto"/>
          <w:sz w:val="24"/>
          <w:szCs w:val="24"/>
        </w:rPr>
      </w:pPr>
      <w:r w:rsidRPr="00731537">
        <w:rPr>
          <w:rFonts w:cs="Times New Roman"/>
          <w:color w:val="auto"/>
          <w:sz w:val="24"/>
          <w:szCs w:val="24"/>
        </w:rPr>
        <w:t>a) Construção de um quadro político - estatutos e políticas que legitimem a Governança Digital estabelecem metas políticas e regras para o uso da informação pelos atores envolvidos;</w:t>
      </w:r>
    </w:p>
    <w:p w14:paraId="3359170F" w14:textId="77777777" w:rsidR="00E553D5" w:rsidRPr="00731537" w:rsidRDefault="00E553D5" w:rsidP="00D75C4C">
      <w:pPr>
        <w:widowControl w:val="0"/>
        <w:suppressLineNumbers/>
        <w:suppressAutoHyphens/>
        <w:autoSpaceDE w:val="0"/>
        <w:autoSpaceDN w:val="0"/>
        <w:adjustRightInd w:val="0"/>
        <w:spacing w:before="0"/>
        <w:ind w:left="284"/>
        <w:rPr>
          <w:rFonts w:cs="Times New Roman"/>
          <w:color w:val="auto"/>
          <w:sz w:val="24"/>
          <w:szCs w:val="24"/>
        </w:rPr>
      </w:pPr>
      <w:r w:rsidRPr="00731537">
        <w:rPr>
          <w:rFonts w:cs="Times New Roman"/>
          <w:color w:val="auto"/>
          <w:sz w:val="24"/>
          <w:szCs w:val="24"/>
        </w:rPr>
        <w:t>b) Melhoria dos serviços públicos - melhorias nos serviços com abordagem orientada para o cliente, cidadãos ou empresas, que buscam informação ou serviços governamentais;</w:t>
      </w:r>
    </w:p>
    <w:p w14:paraId="7BD66500" w14:textId="77777777" w:rsidR="00E553D5" w:rsidRPr="00731537" w:rsidRDefault="00E553D5" w:rsidP="00D75C4C">
      <w:pPr>
        <w:widowControl w:val="0"/>
        <w:suppressLineNumbers/>
        <w:suppressAutoHyphens/>
        <w:autoSpaceDE w:val="0"/>
        <w:autoSpaceDN w:val="0"/>
        <w:adjustRightInd w:val="0"/>
        <w:spacing w:before="0"/>
        <w:ind w:left="284"/>
        <w:rPr>
          <w:rFonts w:cs="Times New Roman"/>
          <w:color w:val="auto"/>
          <w:sz w:val="24"/>
          <w:szCs w:val="24"/>
        </w:rPr>
      </w:pPr>
      <w:r w:rsidRPr="00731537">
        <w:rPr>
          <w:rFonts w:cs="Times New Roman"/>
          <w:color w:val="auto"/>
          <w:sz w:val="24"/>
          <w:szCs w:val="24"/>
        </w:rPr>
        <w:t>c) Alta qualidade nas operações governamentais - melhorias profissionais e técnicas na gestão pública através da busca de eficiência, infraestruturas adequadas, investimentos, inovação organizacional e avaliação de desempenho;</w:t>
      </w:r>
    </w:p>
    <w:p w14:paraId="6AEDA6EF" w14:textId="5AA908DC" w:rsidR="00E553D5" w:rsidRPr="00731537" w:rsidRDefault="00E553D5" w:rsidP="00D75C4C">
      <w:pPr>
        <w:widowControl w:val="0"/>
        <w:suppressLineNumbers/>
        <w:suppressAutoHyphens/>
        <w:autoSpaceDE w:val="0"/>
        <w:autoSpaceDN w:val="0"/>
        <w:adjustRightInd w:val="0"/>
        <w:spacing w:before="0"/>
        <w:ind w:left="284"/>
        <w:rPr>
          <w:rFonts w:cs="Times New Roman"/>
          <w:color w:val="auto"/>
          <w:sz w:val="24"/>
          <w:szCs w:val="24"/>
        </w:rPr>
      </w:pPr>
      <w:r w:rsidRPr="00731537">
        <w:rPr>
          <w:rFonts w:cs="Times New Roman"/>
          <w:color w:val="auto"/>
          <w:sz w:val="24"/>
          <w:szCs w:val="24"/>
        </w:rPr>
        <w:t xml:space="preserve">d) Participação dos cidadãos no processo democrático - através do uso de tecnologias, possibilitando maior interação com o público no acesso a informações e consultas públicas; </w:t>
      </w:r>
    </w:p>
    <w:p w14:paraId="3A2A1B6E" w14:textId="77777777" w:rsidR="00E553D5" w:rsidRPr="00731537" w:rsidRDefault="00E553D5" w:rsidP="00D75C4C">
      <w:pPr>
        <w:widowControl w:val="0"/>
        <w:suppressLineNumbers/>
        <w:suppressAutoHyphens/>
        <w:autoSpaceDE w:val="0"/>
        <w:autoSpaceDN w:val="0"/>
        <w:adjustRightInd w:val="0"/>
        <w:spacing w:before="0"/>
        <w:ind w:left="284"/>
        <w:rPr>
          <w:rFonts w:cs="Times New Roman"/>
          <w:color w:val="auto"/>
          <w:sz w:val="24"/>
          <w:szCs w:val="24"/>
        </w:rPr>
      </w:pPr>
      <w:r w:rsidRPr="00731537">
        <w:rPr>
          <w:rFonts w:cs="Times New Roman"/>
          <w:color w:val="auto"/>
          <w:sz w:val="24"/>
          <w:szCs w:val="24"/>
        </w:rPr>
        <w:t>e) Reforma Administrativa e Institucional - Ênfase na responsabilização, transparência e confiança da sociedade nos processos de governança, definindo papéis entre o governo, os cidadãos e a sociedade.</w:t>
      </w:r>
    </w:p>
    <w:p w14:paraId="21C5D0D7" w14:textId="20E0FE97" w:rsidR="00FD437A"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Nesse cenário, em uma pesquisa para identificar as barreiras à adoção de serviços eletrônicos de e-gov, </w:t>
      </w:r>
      <w:proofErr w:type="spellStart"/>
      <w:r w:rsidRPr="00731537">
        <w:rPr>
          <w:rFonts w:cs="Times New Roman"/>
          <w:color w:val="auto"/>
          <w:sz w:val="24"/>
          <w:szCs w:val="24"/>
        </w:rPr>
        <w:t>Savoldelli</w:t>
      </w:r>
      <w:proofErr w:type="spellEnd"/>
      <w:r w:rsidRPr="00731537">
        <w:rPr>
          <w:rFonts w:cs="Times New Roman"/>
          <w:color w:val="auto"/>
          <w:sz w:val="24"/>
          <w:szCs w:val="24"/>
        </w:rPr>
        <w:t xml:space="preserve"> et al. (2014) observaram que, no contexto da União </w:t>
      </w:r>
      <w:proofErr w:type="spellStart"/>
      <w:r w:rsidRPr="00731537">
        <w:rPr>
          <w:rFonts w:cs="Times New Roman"/>
          <w:color w:val="auto"/>
          <w:sz w:val="24"/>
          <w:szCs w:val="24"/>
        </w:rPr>
        <w:t>Européia</w:t>
      </w:r>
      <w:proofErr w:type="spellEnd"/>
      <w:r w:rsidRPr="00731537">
        <w:rPr>
          <w:rFonts w:cs="Times New Roman"/>
          <w:color w:val="auto"/>
          <w:sz w:val="24"/>
          <w:szCs w:val="24"/>
        </w:rPr>
        <w:t xml:space="preserve">, as barreiras </w:t>
      </w:r>
      <w:r w:rsidRPr="00731537">
        <w:rPr>
          <w:rFonts w:cs="Times New Roman"/>
          <w:color w:val="auto"/>
          <w:sz w:val="24"/>
          <w:szCs w:val="24"/>
        </w:rPr>
        <w:lastRenderedPageBreak/>
        <w:t xml:space="preserve">podem ser agrupadas em três tipos: econômico-tecnológico, gerencial-organizacional e político-institucional. Assim, </w:t>
      </w:r>
      <w:proofErr w:type="spellStart"/>
      <w:r w:rsidRPr="00731537">
        <w:rPr>
          <w:rFonts w:cs="Times New Roman"/>
          <w:color w:val="auto"/>
          <w:sz w:val="24"/>
          <w:szCs w:val="24"/>
        </w:rPr>
        <w:t>Meijer</w:t>
      </w:r>
      <w:proofErr w:type="spellEnd"/>
      <w:r w:rsidRPr="00731537">
        <w:rPr>
          <w:rFonts w:cs="Times New Roman"/>
          <w:color w:val="auto"/>
          <w:sz w:val="24"/>
          <w:szCs w:val="24"/>
        </w:rPr>
        <w:t xml:space="preserve"> (2015) define obstáculos à inovação da Governança Digital como características - reais ou percebidas - de contextos legais, sociais, tecnológicos ou institucionais que trabalham contra o desenvolvimento da governança, porque impedem a demanda, agindo como desincentivo ou obstáculo para os usuários se envolvam com a Governança Digital; ou impedem o fornecimento, agindo como desincentivo ou obstáculo para as organizações do setor público oferecerem Governança Digital; restringem os esforços para reconfigurar o acesso a informações, pessoas e serviços públicos de uma maneira habilitada para TIC. Além desta definição, </w:t>
      </w:r>
      <w:proofErr w:type="spellStart"/>
      <w:r w:rsidRPr="00731537">
        <w:rPr>
          <w:rFonts w:cs="Times New Roman"/>
          <w:color w:val="auto"/>
          <w:sz w:val="24"/>
          <w:szCs w:val="24"/>
        </w:rPr>
        <w:t>Meijer</w:t>
      </w:r>
      <w:proofErr w:type="spellEnd"/>
      <w:r w:rsidRPr="00731537">
        <w:rPr>
          <w:rFonts w:cs="Times New Roman"/>
          <w:color w:val="auto"/>
          <w:sz w:val="24"/>
          <w:szCs w:val="24"/>
        </w:rPr>
        <w:t xml:space="preserve"> (2015) aponta a seguinte categorização: </w:t>
      </w:r>
    </w:p>
    <w:p w14:paraId="686CC44D" w14:textId="1BE1898D" w:rsidR="00FD437A" w:rsidRPr="00731537" w:rsidRDefault="00E553D5" w:rsidP="00D75C4C">
      <w:pPr>
        <w:pStyle w:val="ListParagraph"/>
        <w:widowControl w:val="0"/>
        <w:numPr>
          <w:ilvl w:val="0"/>
          <w:numId w:val="10"/>
        </w:numPr>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barreiras de governança, que abrangem barreiras organizacionais, </w:t>
      </w:r>
      <w:proofErr w:type="spellStart"/>
      <w:r w:rsidRPr="00731537">
        <w:rPr>
          <w:rFonts w:cs="Times New Roman"/>
          <w:color w:val="auto"/>
          <w:sz w:val="24"/>
          <w:szCs w:val="24"/>
        </w:rPr>
        <w:t>inter</w:t>
      </w:r>
      <w:proofErr w:type="spellEnd"/>
      <w:r w:rsidRPr="00731537">
        <w:rPr>
          <w:rFonts w:cs="Times New Roman"/>
          <w:color w:val="auto"/>
          <w:sz w:val="24"/>
          <w:szCs w:val="24"/>
        </w:rPr>
        <w:t xml:space="preserve">-organizacionais, financeiras e tecnológicas; </w:t>
      </w:r>
    </w:p>
    <w:p w14:paraId="6B591F8E" w14:textId="118F8C10" w:rsidR="00FD437A" w:rsidRPr="00731537" w:rsidRDefault="00E553D5" w:rsidP="00D75C4C">
      <w:pPr>
        <w:pStyle w:val="ListParagraph"/>
        <w:widowControl w:val="0"/>
        <w:numPr>
          <w:ilvl w:val="0"/>
          <w:numId w:val="10"/>
        </w:numPr>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barreiras culturais governamentais; </w:t>
      </w:r>
    </w:p>
    <w:p w14:paraId="41F9E53B" w14:textId="640D788E" w:rsidR="00FD437A" w:rsidRPr="00731537" w:rsidRDefault="00FD437A" w:rsidP="00D75C4C">
      <w:pPr>
        <w:pStyle w:val="ListParagraph"/>
        <w:widowControl w:val="0"/>
        <w:numPr>
          <w:ilvl w:val="0"/>
          <w:numId w:val="10"/>
        </w:numPr>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w:t>
      </w:r>
      <w:r w:rsidR="00E553D5" w:rsidRPr="00731537">
        <w:rPr>
          <w:rFonts w:cs="Times New Roman"/>
          <w:color w:val="auto"/>
          <w:sz w:val="24"/>
          <w:szCs w:val="24"/>
        </w:rPr>
        <w:t xml:space="preserve">barreiras estruturais dos cidadãos, como a exclusão digital; e </w:t>
      </w:r>
    </w:p>
    <w:p w14:paraId="527B7278" w14:textId="73D6CAA8" w:rsidR="00FD437A" w:rsidRPr="00731537" w:rsidRDefault="00E553D5" w:rsidP="00D75C4C">
      <w:pPr>
        <w:pStyle w:val="ListParagraph"/>
        <w:widowControl w:val="0"/>
        <w:numPr>
          <w:ilvl w:val="0"/>
          <w:numId w:val="10"/>
        </w:numPr>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barreiras culturais do lado do cidadão. </w:t>
      </w:r>
    </w:p>
    <w:p w14:paraId="7C6B277E" w14:textId="64E346B3"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O autor aponta que a imagem do governo dos cidadãos pode ser uma barreira importante, especialmente se eles não confiam no governo. Ele também destaca como grandes barreiras culturais dos cidadãos falta de interesse e não percepção de utilidade.</w:t>
      </w:r>
    </w:p>
    <w:p w14:paraId="35D7197D"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Neste item, a falta de confiança no governo, Janssen et al. (2017) relatam que os estudos mostraram que a confiança dos cidadãos nos governos diminuiu muito nas últimas décadas, sendo as tecnologias consideradas a chave para melhorar as relações governo-público através do governo digital. No entanto, enquanto o e-gov tem potencial para melhorar a transparência, a responsabilidade e a prestação de contas, os serviços eletrônicos só serão adotados se os cidadãos considerem que são confiáveis. Assim, percebe-se que a confiança é importante no contexto dos serviços eletrônicos para ajudar os usuários a superar a percepção de incertezas e riscos, o que pode inibir a participação cidadã nas tecnologias de um governo digital (Janssen et al., 2017).</w:t>
      </w:r>
    </w:p>
    <w:p w14:paraId="17F9AF0C" w14:textId="5CE7BF4F"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Assim, existem barreiras políticas, econômicas e técnicas significativas para o desenvolvimento de um governo como uma organização de aprendizado em que a informação flui livremente entre funcionários públicos e cidadãos. O compartilhamento sofisticado de dados por agências governamentais ameaça a resistência à privacidade individual, especialmente quando os cidadãos se tornam mais c</w:t>
      </w:r>
      <w:r w:rsidR="00FD437A" w:rsidRPr="00731537">
        <w:rPr>
          <w:rFonts w:cs="Times New Roman"/>
          <w:color w:val="auto"/>
          <w:sz w:val="24"/>
          <w:szCs w:val="24"/>
        </w:rPr>
        <w:t>onscientes (</w:t>
      </w:r>
      <w:proofErr w:type="spellStart"/>
      <w:r w:rsidR="00FD437A" w:rsidRPr="00731537">
        <w:rPr>
          <w:rFonts w:cs="Times New Roman"/>
          <w:color w:val="auto"/>
          <w:sz w:val="24"/>
          <w:szCs w:val="24"/>
        </w:rPr>
        <w:t>Chadwick</w:t>
      </w:r>
      <w:proofErr w:type="spellEnd"/>
      <w:r w:rsidR="00FD437A" w:rsidRPr="00731537">
        <w:rPr>
          <w:rFonts w:cs="Times New Roman"/>
          <w:color w:val="auto"/>
          <w:sz w:val="24"/>
          <w:szCs w:val="24"/>
        </w:rPr>
        <w:t>, 2003). O Q</w:t>
      </w:r>
      <w:r w:rsidRPr="00731537">
        <w:rPr>
          <w:rFonts w:cs="Times New Roman"/>
          <w:color w:val="auto"/>
          <w:sz w:val="24"/>
          <w:szCs w:val="24"/>
        </w:rPr>
        <w:t xml:space="preserve">uadro 2 mostra as barreiras de acordo com </w:t>
      </w:r>
      <w:proofErr w:type="spellStart"/>
      <w:r w:rsidRPr="00731537">
        <w:rPr>
          <w:rFonts w:cs="Times New Roman"/>
          <w:color w:val="auto"/>
          <w:sz w:val="24"/>
          <w:szCs w:val="24"/>
        </w:rPr>
        <w:t>Meijer</w:t>
      </w:r>
      <w:proofErr w:type="spellEnd"/>
      <w:r w:rsidRPr="00731537">
        <w:rPr>
          <w:rFonts w:cs="Times New Roman"/>
          <w:color w:val="auto"/>
          <w:sz w:val="24"/>
          <w:szCs w:val="24"/>
        </w:rPr>
        <w:t xml:space="preserve"> (2015).</w:t>
      </w:r>
    </w:p>
    <w:p w14:paraId="395B62A9" w14:textId="77777777" w:rsidR="004738B8" w:rsidRPr="00731537" w:rsidRDefault="004738B8" w:rsidP="00D75C4C">
      <w:pPr>
        <w:widowControl w:val="0"/>
        <w:suppressLineNumbers/>
        <w:suppressAutoHyphens/>
        <w:autoSpaceDE w:val="0"/>
        <w:autoSpaceDN w:val="0"/>
        <w:adjustRightInd w:val="0"/>
        <w:spacing w:before="0"/>
        <w:rPr>
          <w:rFonts w:cs="Times New Roman"/>
          <w:color w:val="auto"/>
          <w:sz w:val="24"/>
          <w:szCs w:val="24"/>
        </w:rPr>
      </w:pPr>
    </w:p>
    <w:p w14:paraId="60BD22A5"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Quadro 2 – Barreiras à Governança Digital</w:t>
      </w:r>
    </w:p>
    <w:tbl>
      <w:tblPr>
        <w:tblStyle w:val="TableGrid"/>
        <w:tblW w:w="0" w:type="auto"/>
        <w:tblLook w:val="04A0" w:firstRow="1" w:lastRow="0" w:firstColumn="1" w:lastColumn="0" w:noHBand="0" w:noVBand="1"/>
      </w:tblPr>
      <w:tblGrid>
        <w:gridCol w:w="1129"/>
        <w:gridCol w:w="4111"/>
        <w:gridCol w:w="3821"/>
      </w:tblGrid>
      <w:tr w:rsidR="00E553D5" w:rsidRPr="00731537" w14:paraId="79964C44" w14:textId="77777777" w:rsidTr="00A769AD">
        <w:tc>
          <w:tcPr>
            <w:tcW w:w="1129" w:type="dxa"/>
            <w:shd w:val="clear" w:color="auto" w:fill="BFBFBF" w:themeFill="background1" w:themeFillShade="BF"/>
            <w:vAlign w:val="center"/>
          </w:tcPr>
          <w:p w14:paraId="52E6F220"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Barreiras</w:t>
            </w:r>
          </w:p>
        </w:tc>
        <w:tc>
          <w:tcPr>
            <w:tcW w:w="4111" w:type="dxa"/>
            <w:shd w:val="clear" w:color="auto" w:fill="BFBFBF" w:themeFill="background1" w:themeFillShade="BF"/>
          </w:tcPr>
          <w:p w14:paraId="00E39BD5"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Governo</w:t>
            </w:r>
          </w:p>
        </w:tc>
        <w:tc>
          <w:tcPr>
            <w:tcW w:w="3821" w:type="dxa"/>
            <w:shd w:val="clear" w:color="auto" w:fill="BFBFBF" w:themeFill="background1" w:themeFillShade="BF"/>
            <w:vAlign w:val="center"/>
          </w:tcPr>
          <w:p w14:paraId="36DDE490"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Cidadão</w:t>
            </w:r>
          </w:p>
        </w:tc>
      </w:tr>
      <w:tr w:rsidR="00E553D5" w:rsidRPr="00731537" w14:paraId="2CF85729" w14:textId="77777777" w:rsidTr="00A769AD">
        <w:tc>
          <w:tcPr>
            <w:tcW w:w="1129" w:type="dxa"/>
            <w:vAlign w:val="center"/>
          </w:tcPr>
          <w:p w14:paraId="15F8BDD9"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Estruturais</w:t>
            </w:r>
          </w:p>
        </w:tc>
        <w:tc>
          <w:tcPr>
            <w:tcW w:w="4111" w:type="dxa"/>
          </w:tcPr>
          <w:p w14:paraId="0297EC1A"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Restrições legais, falta de financiamento, falta de pessoal e competências técnicas, falta de apoio dos gestores e falta de apoio da alta direção e restrições tecnológicas.</w:t>
            </w:r>
          </w:p>
        </w:tc>
        <w:tc>
          <w:tcPr>
            <w:tcW w:w="3821" w:type="dxa"/>
            <w:vAlign w:val="center"/>
          </w:tcPr>
          <w:p w14:paraId="194952C0"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Falta de instalações tecnológicas, conhecimento e competências limitados, falta de tempo e falta de integração com a inovação nas rotinas diárias.</w:t>
            </w:r>
          </w:p>
        </w:tc>
      </w:tr>
      <w:tr w:rsidR="00E553D5" w:rsidRPr="00731537" w14:paraId="05F37D75" w14:textId="77777777" w:rsidTr="00A769AD">
        <w:tc>
          <w:tcPr>
            <w:tcW w:w="1129" w:type="dxa"/>
            <w:vAlign w:val="center"/>
          </w:tcPr>
          <w:p w14:paraId="4E348E58"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Culturais</w:t>
            </w:r>
          </w:p>
        </w:tc>
        <w:tc>
          <w:tcPr>
            <w:tcW w:w="4111" w:type="dxa"/>
          </w:tcPr>
          <w:p w14:paraId="5145A6A0"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Resistências às mudanças, medo que a inovação enfraqueça a robustez do governo e apego à burocracia.</w:t>
            </w:r>
          </w:p>
        </w:tc>
        <w:tc>
          <w:tcPr>
            <w:tcW w:w="3821" w:type="dxa"/>
            <w:vAlign w:val="center"/>
          </w:tcPr>
          <w:p w14:paraId="78162E19"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Falta de interesse, pouca confiança e imagem negativa do governo, sem utilidade percebida e resistência às tecnologias.</w:t>
            </w:r>
          </w:p>
        </w:tc>
      </w:tr>
    </w:tbl>
    <w:p w14:paraId="01E4CF7B" w14:textId="77777777" w:rsidR="004738B8"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w:t>
      </w:r>
    </w:p>
    <w:p w14:paraId="6D91C6F5" w14:textId="21A51391" w:rsidR="004738B8"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Na análise de barreiras individuais, organizacionais e estratégicas, Melitski et</w:t>
      </w:r>
      <w:r w:rsidR="004738B8" w:rsidRPr="00731537">
        <w:rPr>
          <w:rFonts w:cs="Times New Roman"/>
          <w:color w:val="auto"/>
          <w:sz w:val="24"/>
          <w:szCs w:val="24"/>
        </w:rPr>
        <w:t xml:space="preserve"> al. (2011) identificaram que: </w:t>
      </w:r>
    </w:p>
    <w:p w14:paraId="54EC663C" w14:textId="00108292" w:rsidR="004738B8" w:rsidRPr="00731537" w:rsidRDefault="00E553D5" w:rsidP="00D75C4C">
      <w:pPr>
        <w:pStyle w:val="ListParagraph"/>
        <w:widowControl w:val="0"/>
        <w:numPr>
          <w:ilvl w:val="0"/>
          <w:numId w:val="12"/>
        </w:numPr>
        <w:suppressLineNumbers/>
        <w:tabs>
          <w:tab w:val="left" w:pos="567"/>
        </w:tabs>
        <w:suppressAutoHyphens/>
        <w:autoSpaceDE w:val="0"/>
        <w:autoSpaceDN w:val="0"/>
        <w:adjustRightInd w:val="0"/>
        <w:spacing w:before="0"/>
        <w:ind w:left="284" w:firstLine="0"/>
        <w:rPr>
          <w:rFonts w:cs="Times New Roman"/>
          <w:color w:val="auto"/>
          <w:sz w:val="24"/>
          <w:szCs w:val="24"/>
        </w:rPr>
      </w:pPr>
      <w:r w:rsidRPr="00731537">
        <w:rPr>
          <w:rFonts w:cs="Times New Roman"/>
          <w:color w:val="auto"/>
          <w:sz w:val="24"/>
          <w:szCs w:val="24"/>
        </w:rPr>
        <w:t xml:space="preserve">as barreiras individuais incluem questões de pessoal como falta de treinamento, educação ou motivação; </w:t>
      </w:r>
    </w:p>
    <w:p w14:paraId="06ABC925" w14:textId="07B13608" w:rsidR="004738B8" w:rsidRPr="00731537" w:rsidRDefault="00E553D5" w:rsidP="00D75C4C">
      <w:pPr>
        <w:pStyle w:val="ListParagraph"/>
        <w:widowControl w:val="0"/>
        <w:numPr>
          <w:ilvl w:val="0"/>
          <w:numId w:val="12"/>
        </w:numPr>
        <w:suppressLineNumbers/>
        <w:tabs>
          <w:tab w:val="left" w:pos="567"/>
        </w:tabs>
        <w:suppressAutoHyphens/>
        <w:autoSpaceDE w:val="0"/>
        <w:autoSpaceDN w:val="0"/>
        <w:adjustRightInd w:val="0"/>
        <w:spacing w:before="0"/>
        <w:ind w:left="284" w:firstLine="0"/>
        <w:rPr>
          <w:rFonts w:cs="Times New Roman"/>
          <w:color w:val="auto"/>
          <w:sz w:val="24"/>
          <w:szCs w:val="24"/>
        </w:rPr>
      </w:pPr>
      <w:r w:rsidRPr="00731537">
        <w:rPr>
          <w:rFonts w:cs="Times New Roman"/>
          <w:color w:val="auto"/>
          <w:sz w:val="24"/>
          <w:szCs w:val="24"/>
        </w:rPr>
        <w:t xml:space="preserve">as barreiras organizacionais ocorrem quando faltam recursos, restrições de coordenação, falta de comunicação e quando a cultura coletiva não é levada em consideração; e </w:t>
      </w:r>
    </w:p>
    <w:p w14:paraId="2E0257C4" w14:textId="27649FC0" w:rsidR="004738B8" w:rsidRPr="00731537" w:rsidRDefault="004738B8" w:rsidP="00D75C4C">
      <w:pPr>
        <w:pStyle w:val="ListParagraph"/>
        <w:widowControl w:val="0"/>
        <w:numPr>
          <w:ilvl w:val="0"/>
          <w:numId w:val="12"/>
        </w:numPr>
        <w:suppressLineNumbers/>
        <w:tabs>
          <w:tab w:val="left" w:pos="567"/>
        </w:tabs>
        <w:suppressAutoHyphens/>
        <w:autoSpaceDE w:val="0"/>
        <w:autoSpaceDN w:val="0"/>
        <w:adjustRightInd w:val="0"/>
        <w:spacing w:before="0"/>
        <w:ind w:left="284" w:firstLine="0"/>
        <w:rPr>
          <w:rFonts w:cs="Times New Roman"/>
          <w:color w:val="auto"/>
          <w:sz w:val="24"/>
          <w:szCs w:val="24"/>
        </w:rPr>
      </w:pPr>
      <w:r w:rsidRPr="00731537">
        <w:rPr>
          <w:rFonts w:cs="Times New Roman"/>
          <w:color w:val="auto"/>
          <w:sz w:val="24"/>
          <w:szCs w:val="24"/>
        </w:rPr>
        <w:lastRenderedPageBreak/>
        <w:t xml:space="preserve">as </w:t>
      </w:r>
      <w:r w:rsidR="00E553D5" w:rsidRPr="00731537">
        <w:rPr>
          <w:rFonts w:cs="Times New Roman"/>
          <w:color w:val="auto"/>
          <w:sz w:val="24"/>
          <w:szCs w:val="24"/>
        </w:rPr>
        <w:t xml:space="preserve">barreiras estratégicas envolvem políticas e outras restrições externas que podem inibir o sucesso. </w:t>
      </w:r>
    </w:p>
    <w:p w14:paraId="69209518" w14:textId="6BA0597E"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As barreiras técnicas, a nível individual, são questões de falha de informação e integridade de dados, enquanto barreiras técnicas de nível organizacional incluem a complexidade e integridade dos sistemas de projeto (incluindo hardware e software). No nível estratégico, as barreiras técnicas incluem necessidades de infraestrutura, integração de sistemas, arquitetura de informações e alinhamento entre os objetivos estratégicos e as principais tecnologias utilizadas, como pode ser visto n</w:t>
      </w:r>
      <w:r w:rsidR="007078D8" w:rsidRPr="00731537">
        <w:rPr>
          <w:rFonts w:cs="Times New Roman"/>
          <w:color w:val="auto"/>
          <w:sz w:val="24"/>
          <w:szCs w:val="24"/>
        </w:rPr>
        <w:t>o</w:t>
      </w:r>
      <w:r w:rsidRPr="00731537">
        <w:rPr>
          <w:rFonts w:cs="Times New Roman"/>
          <w:color w:val="auto"/>
          <w:sz w:val="24"/>
          <w:szCs w:val="24"/>
        </w:rPr>
        <w:t xml:space="preserve"> </w:t>
      </w:r>
      <w:r w:rsidR="007078D8" w:rsidRPr="00731537">
        <w:rPr>
          <w:rFonts w:cs="Times New Roman"/>
          <w:color w:val="auto"/>
          <w:sz w:val="24"/>
          <w:szCs w:val="24"/>
        </w:rPr>
        <w:t>Quadro</w:t>
      </w:r>
      <w:r w:rsidRPr="00731537">
        <w:rPr>
          <w:rFonts w:cs="Times New Roman"/>
          <w:color w:val="auto"/>
          <w:sz w:val="24"/>
          <w:szCs w:val="24"/>
        </w:rPr>
        <w:t xml:space="preserve"> 3.</w:t>
      </w:r>
    </w:p>
    <w:p w14:paraId="43F0890C" w14:textId="77777777" w:rsidR="007078D8" w:rsidRPr="00731537" w:rsidRDefault="007078D8" w:rsidP="00D75C4C">
      <w:pPr>
        <w:widowControl w:val="0"/>
        <w:suppressLineNumbers/>
        <w:suppressAutoHyphens/>
        <w:autoSpaceDE w:val="0"/>
        <w:autoSpaceDN w:val="0"/>
        <w:adjustRightInd w:val="0"/>
        <w:spacing w:before="0"/>
        <w:rPr>
          <w:rFonts w:cs="Times New Roman"/>
          <w:color w:val="auto"/>
          <w:sz w:val="24"/>
          <w:szCs w:val="24"/>
        </w:rPr>
      </w:pPr>
    </w:p>
    <w:p w14:paraId="22049E46"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bookmarkStart w:id="1" w:name="_Toc496468467"/>
      <w:r w:rsidRPr="00731537">
        <w:rPr>
          <w:rFonts w:cs="Times New Roman"/>
          <w:color w:val="auto"/>
          <w:sz w:val="24"/>
          <w:szCs w:val="24"/>
        </w:rPr>
        <w:t>Quadro 3 – Barreiras individuais, organizacionais e estratégicas</w:t>
      </w:r>
      <w:bookmarkEnd w:id="1"/>
    </w:p>
    <w:tbl>
      <w:tblPr>
        <w:tblStyle w:val="TableGrid"/>
        <w:tblW w:w="0" w:type="auto"/>
        <w:tblLook w:val="04A0" w:firstRow="1" w:lastRow="0" w:firstColumn="1" w:lastColumn="0" w:noHBand="0" w:noVBand="1"/>
      </w:tblPr>
      <w:tblGrid>
        <w:gridCol w:w="2972"/>
        <w:gridCol w:w="2983"/>
        <w:gridCol w:w="3106"/>
      </w:tblGrid>
      <w:tr w:rsidR="00E553D5" w:rsidRPr="00731537" w14:paraId="12A79D37" w14:textId="77777777" w:rsidTr="00A769AD">
        <w:tc>
          <w:tcPr>
            <w:tcW w:w="2972" w:type="dxa"/>
            <w:shd w:val="clear" w:color="auto" w:fill="BFBFBF" w:themeFill="background1" w:themeFillShade="BF"/>
            <w:vAlign w:val="center"/>
          </w:tcPr>
          <w:p w14:paraId="2638B421"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Individual</w:t>
            </w:r>
          </w:p>
        </w:tc>
        <w:tc>
          <w:tcPr>
            <w:tcW w:w="2983" w:type="dxa"/>
            <w:shd w:val="clear" w:color="auto" w:fill="BFBFBF" w:themeFill="background1" w:themeFillShade="BF"/>
          </w:tcPr>
          <w:p w14:paraId="68632184"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Organizacional</w:t>
            </w:r>
          </w:p>
        </w:tc>
        <w:tc>
          <w:tcPr>
            <w:tcW w:w="3106" w:type="dxa"/>
            <w:shd w:val="clear" w:color="auto" w:fill="BFBFBF" w:themeFill="background1" w:themeFillShade="BF"/>
            <w:vAlign w:val="center"/>
          </w:tcPr>
          <w:p w14:paraId="3E09A264"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Estratégica</w:t>
            </w:r>
          </w:p>
        </w:tc>
      </w:tr>
      <w:tr w:rsidR="00E553D5" w:rsidRPr="00731537" w14:paraId="5E420114" w14:textId="77777777" w:rsidTr="00A769AD">
        <w:tc>
          <w:tcPr>
            <w:tcW w:w="2972" w:type="dxa"/>
            <w:vAlign w:val="center"/>
          </w:tcPr>
          <w:p w14:paraId="4346F403"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Falta de treinamento e educação;</w:t>
            </w:r>
          </w:p>
          <w:p w14:paraId="140BF74D"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Pessoal não qualificado ou inapropriado;</w:t>
            </w:r>
          </w:p>
          <w:p w14:paraId="2A1B0124"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Falta de pessoal.</w:t>
            </w:r>
          </w:p>
        </w:tc>
        <w:tc>
          <w:tcPr>
            <w:tcW w:w="2983" w:type="dxa"/>
          </w:tcPr>
          <w:p w14:paraId="69079672"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Falta de apoio dos gestores;</w:t>
            </w:r>
          </w:p>
          <w:p w14:paraId="6323817B"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Falta de planejamento;</w:t>
            </w:r>
          </w:p>
          <w:p w14:paraId="642B455E"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Falta de plano de comunicação interno;</w:t>
            </w:r>
          </w:p>
          <w:p w14:paraId="6B110063"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Alta complexidade dos projetos.</w:t>
            </w:r>
          </w:p>
        </w:tc>
        <w:tc>
          <w:tcPr>
            <w:tcW w:w="3106" w:type="dxa"/>
            <w:vAlign w:val="center"/>
          </w:tcPr>
          <w:p w14:paraId="0648BC9F"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Falta de apoio dos eleitos políticos;</w:t>
            </w:r>
          </w:p>
          <w:p w14:paraId="2F78CD8B"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Submissão exagerada aos objetivos definidos;</w:t>
            </w:r>
          </w:p>
          <w:p w14:paraId="487226A9"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0"/>
                <w:szCs w:val="24"/>
              </w:rPr>
            </w:pPr>
            <w:r w:rsidRPr="00731537">
              <w:rPr>
                <w:rFonts w:cs="Times New Roman"/>
                <w:color w:val="auto"/>
                <w:sz w:val="20"/>
                <w:szCs w:val="24"/>
              </w:rPr>
              <w:t>Falta de infraestrutura necessária.</w:t>
            </w:r>
          </w:p>
        </w:tc>
      </w:tr>
    </w:tbl>
    <w:p w14:paraId="25303462" w14:textId="019623A6"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Fonte: Melitski et al.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"10.1017/CBO9781107415324.004", "ISBN" : "9788578110796", "ISSN" : "9788578110796", "PMID" : "25246403", "abstract" : "In 2010 a series of case studies were conducted in Prague, Czech Republic, examining the implementation and management of digital governance. These best practice case studies were chosen from among Prague\u2019s twenty-two administrative districts and through those findings this article discusses critical success factors and barriers to successful implementation of digital government initiatives. A qualitative review of both critical success factors and barriers is discussed at the individual, organizational, and strategic levels and the paper concludes by highlighting strategies managers can take to increase e-government performance. When considered together, the critical success factors, barriers to implementation, and key factors identified in the case studies further add to the growing literature of digital governance and performance management.", "author" : [ { "dropping-particle" : "", "family" : "Melitski", "given" : "James", "non-dropping-particle" : "", "parse-names" : false, "suffix" : "" }, { "dropping-particle" : "", "family" : "Carrizales", "given" : "Tony J.", "non-dropping-particle" : "", "parse-names" : false, "suffix" : "" }, { "dropping-particle" : "", "family" : "Manoharan", "given" : "Aroon", "non-dropping-particle" : "", "parse-names" : false, "suffix" : "" }, { "dropping-particle" : "", "family" : "Holzer", "given" : "Marc", "non-dropping-particle" : "", "parse-names" : false, "suffix" : "" } ], "container-title" : "International Journal of Organization Theory and Behavior", "editor" : [ { "dropping-particle" : "", "family" : "Intergovernmental Panel on Climate Change", "given" : "", "non-dropping-particle" : "", "parse-names" : false, "suffix" : "" } ], "id" : "ITEM-1", "issue" : "4", "issued" : { "date-parts" : [ [ "2011" ] ] }, "page" : "451-472", "publisher" : "Cambridge University Press", "publisher-place" : "Cambridge", "title" : "Digital governance success factors and barriers to success in Prague", "type" : "article-journal", "volume" : "14" }, "suppress-author" : 1, "uris" : [ "http://www.mendeley.com/documents/?uuid=95cdbfdf-59aa-4c33-858e-3a5b7d13bfa3" ] } ], "mendeley" : { "formattedCitation" : "(2011)", "plainTextFormattedCitation" : "(2011)", "previouslyFormattedCitation" : "(2011)" }, "properties" : { "noteIndex" : 37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(2011)</w:t>
      </w:r>
      <w:r w:rsidRPr="00731537">
        <w:rPr>
          <w:rFonts w:cs="Times New Roman"/>
          <w:color w:val="auto"/>
          <w:sz w:val="24"/>
          <w:szCs w:val="24"/>
        </w:rPr>
        <w:fldChar w:fldCharType="end"/>
      </w:r>
    </w:p>
    <w:p w14:paraId="77E247EE" w14:textId="77777777" w:rsidR="007078D8" w:rsidRPr="00731537" w:rsidRDefault="007078D8" w:rsidP="00D75C4C">
      <w:pPr>
        <w:widowControl w:val="0"/>
        <w:suppressLineNumbers/>
        <w:suppressAutoHyphens/>
        <w:autoSpaceDE w:val="0"/>
        <w:autoSpaceDN w:val="0"/>
        <w:adjustRightInd w:val="0"/>
        <w:spacing w:before="0"/>
        <w:rPr>
          <w:rFonts w:cs="Times New Roman"/>
          <w:color w:val="auto"/>
          <w:sz w:val="24"/>
          <w:szCs w:val="24"/>
        </w:rPr>
      </w:pPr>
    </w:p>
    <w:p w14:paraId="45565E74" w14:textId="77777777" w:rsidR="00E553D5" w:rsidRPr="00731537" w:rsidRDefault="00E553D5"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É possível observar que as barreiras de gestão organizacional são as mais comuns, conforme identificado pelos participantes do estudo. No nível organizacional, barreiras organizacionais críticas incluem falta de suporte, planejamento, comunicação e recursos. Curiosamente, das onze barreiras ao sucesso identificadas, apenas duas eram de natureza técnica: projetos excessivamente complexos e falta de infraestrutura (Melitski et al., 2011).</w:t>
      </w:r>
    </w:p>
    <w:p w14:paraId="5F852865" w14:textId="77777777" w:rsidR="009202BA" w:rsidRPr="00731537" w:rsidRDefault="009202BA" w:rsidP="00D75C4C">
      <w:pPr>
        <w:widowControl w:val="0"/>
        <w:suppressLineNumbers/>
        <w:shd w:val="clear" w:color="auto" w:fill="FFFFFF"/>
        <w:suppressAutoHyphens/>
        <w:spacing w:before="0"/>
        <w:rPr>
          <w:rFonts w:cs="Times New Roman"/>
          <w:b/>
          <w:color w:val="auto"/>
          <w:sz w:val="24"/>
          <w:szCs w:val="24"/>
          <w:lang w:val="en-US" w:eastAsia="pt-BR"/>
        </w:rPr>
      </w:pPr>
    </w:p>
    <w:p w14:paraId="126B8BF4" w14:textId="77777777" w:rsidR="009202BA" w:rsidRPr="00731537" w:rsidRDefault="009202BA" w:rsidP="00D75C4C">
      <w:pPr>
        <w:widowControl w:val="0"/>
        <w:suppressLineNumbers/>
        <w:shd w:val="clear" w:color="auto" w:fill="FFFFFF"/>
        <w:suppressAutoHyphens/>
        <w:spacing w:before="0"/>
        <w:rPr>
          <w:rFonts w:cs="Times New Roman"/>
          <w:b/>
          <w:color w:val="auto"/>
          <w:sz w:val="24"/>
          <w:szCs w:val="24"/>
          <w:lang w:val="en-US" w:eastAsia="pt-BR"/>
        </w:rPr>
      </w:pPr>
    </w:p>
    <w:p w14:paraId="7B91BEAF" w14:textId="28CF6E84" w:rsidR="00E971FA" w:rsidRPr="00731537" w:rsidRDefault="00433D5C" w:rsidP="00D75C4C">
      <w:pPr>
        <w:widowControl w:val="0"/>
        <w:suppressLineNumbers/>
        <w:suppressAutoHyphens/>
        <w:autoSpaceDE w:val="0"/>
        <w:autoSpaceDN w:val="0"/>
        <w:adjustRightInd w:val="0"/>
        <w:spacing w:before="0"/>
        <w:rPr>
          <w:rFonts w:cs="Times New Roman"/>
          <w:b/>
          <w:color w:val="auto"/>
          <w:sz w:val="24"/>
          <w:szCs w:val="24"/>
        </w:rPr>
      </w:pPr>
      <w:r w:rsidRPr="00731537">
        <w:rPr>
          <w:rFonts w:cs="Times New Roman"/>
          <w:b/>
          <w:color w:val="auto"/>
          <w:sz w:val="24"/>
          <w:szCs w:val="24"/>
        </w:rPr>
        <w:t>Procedimentos Metodológicos</w:t>
      </w:r>
    </w:p>
    <w:p w14:paraId="024C1F55" w14:textId="02309CEC" w:rsidR="002F5211" w:rsidRPr="00731537" w:rsidRDefault="002F5211"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Esta pesquisa se caracteriza como uma pesquisa exploratória descritiva de corte transversal, com enfoque qualitativo. Admite-se que uma pesquisa científica pode ser considerada um processo dinâmico e evolutivo composto por etapas relacionadas entre si e com um objetivo comum (</w:t>
      </w:r>
      <w:proofErr w:type="spellStart"/>
      <w:r w:rsidR="00C468E1" w:rsidRPr="00731537">
        <w:rPr>
          <w:rFonts w:cs="Times New Roman"/>
          <w:color w:val="auto"/>
          <w:sz w:val="24"/>
          <w:szCs w:val="24"/>
        </w:rPr>
        <w:t>Sampieri</w:t>
      </w:r>
      <w:proofErr w:type="spellEnd"/>
      <w:r w:rsidR="00C468E1" w:rsidRPr="00731537">
        <w:rPr>
          <w:rFonts w:cs="Times New Roman"/>
          <w:color w:val="auto"/>
          <w:sz w:val="24"/>
          <w:szCs w:val="24"/>
        </w:rPr>
        <w:t xml:space="preserve"> et al., 2006</w:t>
      </w:r>
      <w:r w:rsidRPr="00731537">
        <w:rPr>
          <w:rFonts w:cs="Times New Roman"/>
          <w:color w:val="auto"/>
          <w:sz w:val="24"/>
          <w:szCs w:val="24"/>
        </w:rPr>
        <w:t xml:space="preserve">). Assim, esse estudo foi dividido em </w:t>
      </w:r>
      <w:r w:rsidR="00D80C37" w:rsidRPr="00731537">
        <w:rPr>
          <w:rFonts w:cs="Times New Roman"/>
          <w:color w:val="auto"/>
          <w:sz w:val="24"/>
          <w:szCs w:val="24"/>
        </w:rPr>
        <w:t>quatro</w:t>
      </w:r>
      <w:r w:rsidRPr="00731537">
        <w:rPr>
          <w:rFonts w:cs="Times New Roman"/>
          <w:color w:val="auto"/>
          <w:sz w:val="24"/>
          <w:szCs w:val="24"/>
        </w:rPr>
        <w:t xml:space="preserve"> fases distintas para facilitar sua gestão</w:t>
      </w:r>
      <w:r w:rsidR="00572F96" w:rsidRPr="00731537">
        <w:rPr>
          <w:rFonts w:cs="Times New Roman"/>
          <w:color w:val="auto"/>
          <w:sz w:val="24"/>
          <w:szCs w:val="24"/>
        </w:rPr>
        <w:t>,</w:t>
      </w:r>
      <w:r w:rsidRPr="00731537">
        <w:rPr>
          <w:rFonts w:cs="Times New Roman"/>
          <w:color w:val="auto"/>
          <w:sz w:val="24"/>
          <w:szCs w:val="24"/>
        </w:rPr>
        <w:t xml:space="preserve"> onde cada uma das fases da pesquisa teve como resultado o marco para início da fase seguinte. A integração dos resultados obtidos em cada estágio da pesquisa contribuiu para a obtenção dos resultados finais deste estudo. </w:t>
      </w:r>
    </w:p>
    <w:p w14:paraId="7A5EEB45" w14:textId="72939F0D" w:rsidR="00380C17" w:rsidRPr="00731537" w:rsidRDefault="002F5211"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A primeira fase da pesquisa utilizou uma abordagem exploratória que envolveu a análise bibliográfica</w:t>
      </w:r>
      <w:r w:rsidR="006712CB" w:rsidRPr="00731537">
        <w:rPr>
          <w:rFonts w:cs="Times New Roman"/>
          <w:color w:val="auto"/>
          <w:sz w:val="24"/>
          <w:szCs w:val="24"/>
        </w:rPr>
        <w:t>, com</w:t>
      </w:r>
      <w:r w:rsidRPr="00731537">
        <w:rPr>
          <w:rFonts w:cs="Times New Roman"/>
          <w:color w:val="auto"/>
          <w:sz w:val="24"/>
          <w:szCs w:val="24"/>
        </w:rPr>
        <w:t xml:space="preserve"> o objetivo </w:t>
      </w:r>
      <w:r w:rsidR="00C21872" w:rsidRPr="00731537">
        <w:rPr>
          <w:rFonts w:cs="Times New Roman"/>
          <w:color w:val="auto"/>
          <w:sz w:val="24"/>
          <w:szCs w:val="24"/>
        </w:rPr>
        <w:t xml:space="preserve">de </w:t>
      </w:r>
      <w:r w:rsidRPr="00731537">
        <w:rPr>
          <w:rFonts w:cs="Times New Roman"/>
          <w:color w:val="auto"/>
          <w:sz w:val="24"/>
          <w:szCs w:val="24"/>
        </w:rPr>
        <w:t xml:space="preserve">adquirir maior compreensão em relação ao tema abordado, buscando ainda definir os conceitos e critérios que permearam este estudo. O resultado desta fase da pesquisa </w:t>
      </w:r>
      <w:r w:rsidR="00C21872" w:rsidRPr="00731537">
        <w:rPr>
          <w:rFonts w:cs="Times New Roman"/>
          <w:color w:val="auto"/>
          <w:sz w:val="24"/>
          <w:szCs w:val="24"/>
        </w:rPr>
        <w:t xml:space="preserve">foi </w:t>
      </w:r>
      <w:r w:rsidRPr="00731537">
        <w:rPr>
          <w:rFonts w:cs="Times New Roman"/>
          <w:color w:val="auto"/>
          <w:sz w:val="24"/>
          <w:szCs w:val="24"/>
        </w:rPr>
        <w:t xml:space="preserve">utilizado para criar o instrumento de coleta de dados utilizado na fase seguinte do estudo, </w:t>
      </w:r>
      <w:r w:rsidR="00552343" w:rsidRPr="00731537">
        <w:rPr>
          <w:rFonts w:cs="Times New Roman"/>
          <w:color w:val="auto"/>
          <w:sz w:val="24"/>
          <w:szCs w:val="24"/>
        </w:rPr>
        <w:t xml:space="preserve">qual seja, </w:t>
      </w:r>
      <w:r w:rsidRPr="00731537">
        <w:rPr>
          <w:rFonts w:cs="Times New Roman"/>
          <w:color w:val="auto"/>
          <w:sz w:val="24"/>
          <w:szCs w:val="24"/>
        </w:rPr>
        <w:t xml:space="preserve">a realização de entrevistas </w:t>
      </w:r>
      <w:r w:rsidR="00552343" w:rsidRPr="00731537">
        <w:rPr>
          <w:rFonts w:cs="Times New Roman"/>
          <w:color w:val="auto"/>
          <w:sz w:val="24"/>
          <w:szCs w:val="24"/>
        </w:rPr>
        <w:t xml:space="preserve">semiestruturadas </w:t>
      </w:r>
      <w:r w:rsidRPr="00731537">
        <w:rPr>
          <w:rFonts w:cs="Times New Roman"/>
          <w:color w:val="auto"/>
          <w:sz w:val="24"/>
          <w:szCs w:val="24"/>
        </w:rPr>
        <w:t xml:space="preserve">com </w:t>
      </w:r>
      <w:r w:rsidR="006712CB" w:rsidRPr="00731537">
        <w:rPr>
          <w:rFonts w:cs="Times New Roman"/>
          <w:color w:val="auto"/>
          <w:sz w:val="24"/>
          <w:szCs w:val="24"/>
        </w:rPr>
        <w:t>gestores da administração pública</w:t>
      </w:r>
      <w:r w:rsidRPr="00731537">
        <w:rPr>
          <w:rFonts w:cs="Times New Roman"/>
          <w:color w:val="auto"/>
          <w:sz w:val="24"/>
          <w:szCs w:val="24"/>
        </w:rPr>
        <w:t xml:space="preserve">, servindo ainda para definir as variáveis </w:t>
      </w:r>
      <w:r w:rsidR="006712CB" w:rsidRPr="00731537">
        <w:rPr>
          <w:rFonts w:cs="Times New Roman"/>
          <w:color w:val="auto"/>
          <w:sz w:val="24"/>
          <w:szCs w:val="24"/>
        </w:rPr>
        <w:t>do protocolo do estudo</w:t>
      </w:r>
      <w:r w:rsidRPr="00731537">
        <w:rPr>
          <w:rFonts w:cs="Times New Roman"/>
          <w:color w:val="auto"/>
          <w:sz w:val="24"/>
          <w:szCs w:val="24"/>
        </w:rPr>
        <w:t xml:space="preserve">. </w:t>
      </w:r>
      <w:r w:rsidR="006712CB" w:rsidRPr="00731537">
        <w:rPr>
          <w:rFonts w:cs="Times New Roman"/>
          <w:color w:val="auto"/>
          <w:sz w:val="24"/>
          <w:szCs w:val="24"/>
        </w:rPr>
        <w:t>A coleta dos dados foi realizada</w:t>
      </w:r>
      <w:r w:rsidRPr="00731537">
        <w:rPr>
          <w:rFonts w:cs="Times New Roman"/>
          <w:color w:val="auto"/>
          <w:sz w:val="24"/>
          <w:szCs w:val="24"/>
        </w:rPr>
        <w:t xml:space="preserve"> </w:t>
      </w:r>
      <w:r w:rsidR="006712CB" w:rsidRPr="00731537">
        <w:rPr>
          <w:rFonts w:cs="Times New Roman"/>
          <w:color w:val="auto"/>
          <w:sz w:val="24"/>
          <w:szCs w:val="24"/>
        </w:rPr>
        <w:t>por meio de 11 entrevistas com gestores da administração pública</w:t>
      </w:r>
      <w:r w:rsidR="00552343" w:rsidRPr="00731537">
        <w:rPr>
          <w:rFonts w:cs="Times New Roman"/>
          <w:color w:val="auto"/>
          <w:sz w:val="24"/>
          <w:szCs w:val="24"/>
        </w:rPr>
        <w:t xml:space="preserve"> de um estado da federação.</w:t>
      </w:r>
      <w:r w:rsidRPr="00731537">
        <w:rPr>
          <w:rFonts w:cs="Times New Roman"/>
          <w:color w:val="auto"/>
          <w:sz w:val="24"/>
          <w:szCs w:val="24"/>
        </w:rPr>
        <w:t xml:space="preserve"> Os objetivos</w:t>
      </w:r>
      <w:r w:rsidR="00AB1D41" w:rsidRPr="00731537">
        <w:rPr>
          <w:rFonts w:cs="Times New Roman"/>
          <w:color w:val="auto"/>
          <w:sz w:val="24"/>
          <w:szCs w:val="24"/>
        </w:rPr>
        <w:t xml:space="preserve"> nesta fase da pesquisa foram: </w:t>
      </w:r>
    </w:p>
    <w:p w14:paraId="6827D3E0" w14:textId="77777777" w:rsidR="00380C17" w:rsidRPr="00731537" w:rsidRDefault="00AB1D41" w:rsidP="00D75C4C">
      <w:pPr>
        <w:widowControl w:val="0"/>
        <w:suppressLineNumbers/>
        <w:suppressAutoHyphens/>
        <w:autoSpaceDE w:val="0"/>
        <w:autoSpaceDN w:val="0"/>
        <w:adjustRightInd w:val="0"/>
        <w:spacing w:before="0"/>
        <w:ind w:left="142"/>
        <w:rPr>
          <w:rFonts w:cs="Times New Roman"/>
          <w:color w:val="auto"/>
          <w:sz w:val="24"/>
          <w:szCs w:val="24"/>
        </w:rPr>
      </w:pPr>
      <w:r w:rsidRPr="00731537">
        <w:rPr>
          <w:rFonts w:cs="Times New Roman"/>
          <w:color w:val="auto"/>
          <w:sz w:val="24"/>
          <w:szCs w:val="24"/>
        </w:rPr>
        <w:t>a</w:t>
      </w:r>
      <w:r w:rsidR="0038168D" w:rsidRPr="00731537">
        <w:rPr>
          <w:rFonts w:cs="Times New Roman"/>
          <w:color w:val="auto"/>
          <w:sz w:val="24"/>
          <w:szCs w:val="24"/>
        </w:rPr>
        <w:t xml:space="preserve">) </w:t>
      </w:r>
      <w:r w:rsidR="00F36997" w:rsidRPr="00731537">
        <w:rPr>
          <w:rFonts w:cs="Times New Roman"/>
          <w:color w:val="auto"/>
          <w:sz w:val="24"/>
          <w:szCs w:val="24"/>
        </w:rPr>
        <w:t>I</w:t>
      </w:r>
      <w:r w:rsidRPr="00731537">
        <w:rPr>
          <w:rFonts w:cs="Times New Roman"/>
          <w:color w:val="auto"/>
          <w:sz w:val="24"/>
          <w:szCs w:val="24"/>
        </w:rPr>
        <w:t xml:space="preserve">dentificar as </w:t>
      </w:r>
      <w:r w:rsidR="00F65483" w:rsidRPr="00731537">
        <w:rPr>
          <w:rFonts w:cs="Times New Roman"/>
          <w:color w:val="auto"/>
          <w:sz w:val="24"/>
          <w:szCs w:val="24"/>
        </w:rPr>
        <w:t>iniciativas</w:t>
      </w:r>
      <w:r w:rsidRPr="00731537">
        <w:rPr>
          <w:rFonts w:cs="Times New Roman"/>
          <w:color w:val="auto"/>
          <w:sz w:val="24"/>
          <w:szCs w:val="24"/>
        </w:rPr>
        <w:t xml:space="preserve"> para abertura de dados e transparência na gestão pública; </w:t>
      </w:r>
    </w:p>
    <w:p w14:paraId="7D189488" w14:textId="77777777" w:rsidR="00380C17" w:rsidRPr="00731537" w:rsidRDefault="00AB1D41" w:rsidP="00D75C4C">
      <w:pPr>
        <w:widowControl w:val="0"/>
        <w:suppressLineNumbers/>
        <w:suppressAutoHyphens/>
        <w:autoSpaceDE w:val="0"/>
        <w:autoSpaceDN w:val="0"/>
        <w:adjustRightInd w:val="0"/>
        <w:spacing w:before="0"/>
        <w:ind w:left="142"/>
        <w:rPr>
          <w:rFonts w:cs="Times New Roman"/>
          <w:color w:val="auto"/>
          <w:sz w:val="24"/>
          <w:szCs w:val="24"/>
        </w:rPr>
      </w:pPr>
      <w:r w:rsidRPr="00731537">
        <w:rPr>
          <w:rFonts w:cs="Times New Roman"/>
          <w:color w:val="auto"/>
          <w:sz w:val="24"/>
          <w:szCs w:val="24"/>
        </w:rPr>
        <w:t>b</w:t>
      </w:r>
      <w:r w:rsidR="002F5211" w:rsidRPr="00731537">
        <w:rPr>
          <w:rFonts w:cs="Times New Roman"/>
          <w:color w:val="auto"/>
          <w:sz w:val="24"/>
          <w:szCs w:val="24"/>
        </w:rPr>
        <w:t xml:space="preserve">) </w:t>
      </w:r>
      <w:r w:rsidRPr="00731537">
        <w:rPr>
          <w:rFonts w:cs="Times New Roman"/>
          <w:color w:val="auto"/>
          <w:sz w:val="24"/>
          <w:szCs w:val="24"/>
        </w:rPr>
        <w:t xml:space="preserve">Identificar </w:t>
      </w:r>
      <w:r w:rsidR="002F5211" w:rsidRPr="00731537">
        <w:rPr>
          <w:rFonts w:cs="Times New Roman"/>
          <w:color w:val="auto"/>
          <w:sz w:val="24"/>
          <w:szCs w:val="24"/>
        </w:rPr>
        <w:t xml:space="preserve">as </w:t>
      </w:r>
      <w:r w:rsidRPr="00731537">
        <w:rPr>
          <w:rFonts w:cs="Times New Roman"/>
          <w:color w:val="auto"/>
          <w:sz w:val="24"/>
          <w:szCs w:val="24"/>
        </w:rPr>
        <w:t>barreiras</w:t>
      </w:r>
      <w:r w:rsidR="002F5211" w:rsidRPr="00731537">
        <w:rPr>
          <w:rFonts w:cs="Times New Roman"/>
          <w:color w:val="auto"/>
          <w:sz w:val="24"/>
          <w:szCs w:val="24"/>
        </w:rPr>
        <w:t xml:space="preserve"> em relação à adoção </w:t>
      </w:r>
      <w:r w:rsidR="00F65483" w:rsidRPr="00731537">
        <w:rPr>
          <w:rFonts w:cs="Times New Roman"/>
          <w:color w:val="auto"/>
          <w:sz w:val="24"/>
          <w:szCs w:val="24"/>
        </w:rPr>
        <w:t>das iniciativas</w:t>
      </w:r>
      <w:r w:rsidRPr="00731537">
        <w:rPr>
          <w:rFonts w:cs="Times New Roman"/>
          <w:color w:val="auto"/>
          <w:sz w:val="24"/>
          <w:szCs w:val="24"/>
        </w:rPr>
        <w:t xml:space="preserve"> de transparência e aberturas da dados; </w:t>
      </w:r>
    </w:p>
    <w:p w14:paraId="1DBE622B" w14:textId="33072BAE" w:rsidR="002F5211" w:rsidRPr="00731537" w:rsidRDefault="002F5211" w:rsidP="00D75C4C">
      <w:pPr>
        <w:widowControl w:val="0"/>
        <w:suppressLineNumbers/>
        <w:suppressAutoHyphens/>
        <w:autoSpaceDE w:val="0"/>
        <w:autoSpaceDN w:val="0"/>
        <w:adjustRightInd w:val="0"/>
        <w:spacing w:before="0"/>
        <w:ind w:left="142"/>
        <w:rPr>
          <w:rFonts w:cs="Times New Roman"/>
          <w:color w:val="auto"/>
          <w:sz w:val="24"/>
          <w:szCs w:val="24"/>
        </w:rPr>
      </w:pPr>
      <w:r w:rsidRPr="00731537">
        <w:rPr>
          <w:rFonts w:cs="Times New Roman"/>
          <w:color w:val="auto"/>
          <w:sz w:val="24"/>
          <w:szCs w:val="24"/>
        </w:rPr>
        <w:t xml:space="preserve">c) </w:t>
      </w:r>
      <w:r w:rsidR="0038168D" w:rsidRPr="00731537">
        <w:rPr>
          <w:rFonts w:cs="Times New Roman"/>
          <w:color w:val="auto"/>
          <w:sz w:val="24"/>
          <w:szCs w:val="24"/>
        </w:rPr>
        <w:t xml:space="preserve">Propor </w:t>
      </w:r>
      <w:r w:rsidR="00F65483" w:rsidRPr="00731537">
        <w:rPr>
          <w:rFonts w:cs="Times New Roman"/>
          <w:color w:val="auto"/>
          <w:sz w:val="24"/>
          <w:szCs w:val="24"/>
        </w:rPr>
        <w:t>estratégias para mitigar os impactos das barreiras na à adoção das iniciativas de transparência e aberturas da dados</w:t>
      </w:r>
      <w:r w:rsidRPr="00731537">
        <w:rPr>
          <w:rFonts w:cs="Times New Roman"/>
          <w:color w:val="auto"/>
          <w:sz w:val="24"/>
          <w:szCs w:val="24"/>
        </w:rPr>
        <w:t xml:space="preserve">. </w:t>
      </w:r>
    </w:p>
    <w:p w14:paraId="7989E4AE" w14:textId="77777777" w:rsidR="00552343" w:rsidRPr="00731537" w:rsidRDefault="00A17C34"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U</w:t>
      </w:r>
      <w:r w:rsidR="002F5211" w:rsidRPr="00731537">
        <w:rPr>
          <w:rFonts w:cs="Times New Roman"/>
          <w:color w:val="auto"/>
          <w:sz w:val="24"/>
          <w:szCs w:val="24"/>
        </w:rPr>
        <w:t xml:space="preserve">tilizou-se </w:t>
      </w:r>
      <w:r w:rsidRPr="00731537">
        <w:rPr>
          <w:rFonts w:cs="Times New Roman"/>
          <w:color w:val="auto"/>
          <w:sz w:val="24"/>
          <w:szCs w:val="24"/>
        </w:rPr>
        <w:t xml:space="preserve">a análise de conteúdo do tipo categorial </w:t>
      </w:r>
      <w:r w:rsidR="002F5211" w:rsidRPr="00731537">
        <w:rPr>
          <w:rFonts w:cs="Times New Roman"/>
          <w:color w:val="auto"/>
          <w:sz w:val="24"/>
          <w:szCs w:val="24"/>
        </w:rPr>
        <w:t>como principal técnica</w:t>
      </w:r>
      <w:r w:rsidRPr="00731537">
        <w:rPr>
          <w:rFonts w:cs="Times New Roman"/>
          <w:color w:val="auto"/>
          <w:sz w:val="24"/>
          <w:szCs w:val="24"/>
        </w:rPr>
        <w:t xml:space="preserve"> de análise de dados</w:t>
      </w:r>
      <w:r w:rsidR="002F5211" w:rsidRPr="00731537">
        <w:rPr>
          <w:rFonts w:cs="Times New Roman"/>
          <w:color w:val="auto"/>
          <w:sz w:val="24"/>
          <w:szCs w:val="24"/>
        </w:rPr>
        <w:t xml:space="preserve">, na qual as respostas das entrevistas foram categorizadas em unidades menores e, em seguida, reagrupadas em categorias que se relacionam entre si, de forma a ressaltar os padrões </w:t>
      </w:r>
      <w:r w:rsidR="002F5211" w:rsidRPr="00731537">
        <w:rPr>
          <w:rFonts w:cs="Times New Roman"/>
          <w:color w:val="auto"/>
          <w:sz w:val="24"/>
          <w:szCs w:val="24"/>
        </w:rPr>
        <w:lastRenderedPageBreak/>
        <w:t>de respostas, temas e conceitos que permitiram a</w:t>
      </w:r>
      <w:r w:rsidR="00F36997" w:rsidRPr="00731537">
        <w:rPr>
          <w:rFonts w:cs="Times New Roman"/>
          <w:color w:val="auto"/>
          <w:sz w:val="24"/>
          <w:szCs w:val="24"/>
        </w:rPr>
        <w:t xml:space="preserve"> identificação das iniciativas e barreiras para abertura de dados e adoção de transparência na gestão pública</w:t>
      </w:r>
      <w:r w:rsidR="002F5211" w:rsidRPr="00731537">
        <w:rPr>
          <w:rFonts w:cs="Times New Roman"/>
          <w:color w:val="auto"/>
          <w:sz w:val="24"/>
          <w:szCs w:val="24"/>
        </w:rPr>
        <w:t>. Após esta categorização, foi realizada a ordenação dos dados, organizando-os em padrões, categorias e unidades descritivas</w:t>
      </w:r>
      <w:r w:rsidR="00552343" w:rsidRPr="00731537">
        <w:rPr>
          <w:rFonts w:cs="Times New Roman"/>
          <w:color w:val="auto"/>
          <w:sz w:val="24"/>
          <w:szCs w:val="24"/>
        </w:rPr>
        <w:t xml:space="preserve">, com o apoio de literatura especifica. </w:t>
      </w:r>
    </w:p>
    <w:p w14:paraId="78A62D88" w14:textId="1061ED32" w:rsidR="00AE4710" w:rsidRPr="00731537" w:rsidRDefault="00552343"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Visando</w:t>
      </w:r>
      <w:r w:rsidR="002F5211" w:rsidRPr="00731537">
        <w:rPr>
          <w:rFonts w:cs="Times New Roman"/>
          <w:color w:val="auto"/>
          <w:sz w:val="24"/>
          <w:szCs w:val="24"/>
        </w:rPr>
        <w:t xml:space="preserve"> facilitar o tratamento dos dados, todas as entrevistas foram gravadas com a devida autorização dos entrevistados </w:t>
      </w:r>
      <w:r w:rsidRPr="00731537">
        <w:rPr>
          <w:rFonts w:cs="Times New Roman"/>
          <w:color w:val="auto"/>
          <w:sz w:val="24"/>
          <w:szCs w:val="24"/>
        </w:rPr>
        <w:t>e posteriormente transcritas de forma fidedigna</w:t>
      </w:r>
      <w:r w:rsidR="002F5211" w:rsidRPr="00731537">
        <w:rPr>
          <w:rFonts w:cs="Times New Roman"/>
          <w:color w:val="auto"/>
          <w:sz w:val="24"/>
          <w:szCs w:val="24"/>
        </w:rPr>
        <w:t xml:space="preserve"> às palavras dos entrevistados</w:t>
      </w:r>
      <w:r w:rsidR="00F36997" w:rsidRPr="00731537">
        <w:rPr>
          <w:rFonts w:cs="Times New Roman"/>
          <w:color w:val="auto"/>
          <w:sz w:val="24"/>
          <w:szCs w:val="24"/>
        </w:rPr>
        <w:t>,</w:t>
      </w:r>
      <w:r w:rsidR="002F5211" w:rsidRPr="00731537">
        <w:rPr>
          <w:rFonts w:cs="Times New Roman"/>
          <w:color w:val="auto"/>
          <w:sz w:val="24"/>
          <w:szCs w:val="24"/>
        </w:rPr>
        <w:t xml:space="preserve"> tendo o cuidado de preservar a identidade dos respondentes e as respectivas organizações a que eles pertencem.</w:t>
      </w:r>
    </w:p>
    <w:p w14:paraId="54F29BD1" w14:textId="77777777" w:rsidR="00A17C34" w:rsidRPr="00731537" w:rsidRDefault="00A17C34" w:rsidP="00D75C4C">
      <w:pPr>
        <w:widowControl w:val="0"/>
        <w:suppressLineNumbers/>
        <w:suppressAutoHyphens/>
        <w:spacing w:before="0"/>
        <w:rPr>
          <w:rFonts w:cs="Times New Roman"/>
          <w:color w:val="auto"/>
          <w:sz w:val="24"/>
          <w:szCs w:val="24"/>
        </w:rPr>
      </w:pPr>
    </w:p>
    <w:p w14:paraId="474F9F14" w14:textId="77777777" w:rsidR="00D77F2B" w:rsidRPr="00731537" w:rsidRDefault="00D77F2B" w:rsidP="00D75C4C">
      <w:pPr>
        <w:widowControl w:val="0"/>
        <w:suppressLineNumbers/>
        <w:suppressAutoHyphens/>
        <w:spacing w:before="0"/>
        <w:rPr>
          <w:rFonts w:cs="Times New Roman"/>
          <w:color w:val="auto"/>
          <w:sz w:val="24"/>
          <w:szCs w:val="24"/>
        </w:rPr>
      </w:pPr>
    </w:p>
    <w:p w14:paraId="4AC92D77" w14:textId="77777777" w:rsidR="00E553D5" w:rsidRPr="00731537" w:rsidRDefault="00E553D5" w:rsidP="00D75C4C">
      <w:pPr>
        <w:widowControl w:val="0"/>
        <w:suppressLineNumbers/>
        <w:suppressAutoHyphens/>
        <w:spacing w:before="0"/>
        <w:rPr>
          <w:rFonts w:cs="Times New Roman"/>
          <w:b/>
          <w:color w:val="auto"/>
          <w:sz w:val="24"/>
          <w:szCs w:val="24"/>
        </w:rPr>
      </w:pPr>
      <w:r w:rsidRPr="00731537">
        <w:rPr>
          <w:rFonts w:cs="Times New Roman"/>
          <w:b/>
          <w:color w:val="auto"/>
          <w:sz w:val="24"/>
          <w:szCs w:val="24"/>
        </w:rPr>
        <w:t>Análise de Dados e Resultados</w:t>
      </w:r>
    </w:p>
    <w:p w14:paraId="1E0AA5C0" w14:textId="77777777" w:rsidR="00355A14" w:rsidRPr="00731537" w:rsidRDefault="00355A14" w:rsidP="00D75C4C">
      <w:pPr>
        <w:widowControl w:val="0"/>
        <w:shd w:val="clear" w:color="auto" w:fill="FFFFFF"/>
        <w:suppressAutoHyphens/>
        <w:spacing w:before="0"/>
        <w:rPr>
          <w:rFonts w:cs="Times New Roman"/>
          <w:color w:val="auto"/>
          <w:sz w:val="24"/>
          <w:szCs w:val="24"/>
          <w:lang w:val="en-US" w:eastAsia="pt-BR"/>
        </w:rPr>
      </w:pPr>
    </w:p>
    <w:p w14:paraId="0BDF259A" w14:textId="352378DF" w:rsidR="00C0294E" w:rsidRPr="00731537" w:rsidRDefault="00C0294E" w:rsidP="00D75C4C">
      <w:pPr>
        <w:widowControl w:val="0"/>
        <w:suppressAutoHyphens/>
        <w:autoSpaceDE w:val="0"/>
        <w:autoSpaceDN w:val="0"/>
        <w:adjustRightInd w:val="0"/>
        <w:spacing w:before="0"/>
        <w:rPr>
          <w:rFonts w:cs="Times New Roman"/>
          <w:b/>
          <w:color w:val="auto"/>
          <w:sz w:val="24"/>
          <w:szCs w:val="24"/>
        </w:rPr>
      </w:pPr>
      <w:r w:rsidRPr="00731537">
        <w:rPr>
          <w:rFonts w:cs="Times New Roman"/>
          <w:b/>
          <w:color w:val="auto"/>
          <w:sz w:val="24"/>
          <w:szCs w:val="24"/>
        </w:rPr>
        <w:t>Iniciativas para abertura de dados e transparência na gestão pública</w:t>
      </w:r>
    </w:p>
    <w:p w14:paraId="0AB23C2C" w14:textId="637B43E7" w:rsidR="00C0294E" w:rsidRPr="00731537" w:rsidRDefault="00C0294E" w:rsidP="00D75C4C">
      <w:pPr>
        <w:widowControl w:val="0"/>
        <w:suppressAutoHyphens/>
        <w:spacing w:before="0"/>
        <w:rPr>
          <w:rFonts w:cs="Times New Roman"/>
          <w:color w:val="auto"/>
          <w:sz w:val="24"/>
          <w:szCs w:val="24"/>
        </w:rPr>
      </w:pPr>
      <w:r w:rsidRPr="00731537">
        <w:rPr>
          <w:rFonts w:cs="Times New Roman"/>
          <w:color w:val="auto"/>
          <w:sz w:val="24"/>
          <w:szCs w:val="24"/>
        </w:rPr>
        <w:t xml:space="preserve">As </w:t>
      </w:r>
      <w:r w:rsidR="00380C17" w:rsidRPr="00731537">
        <w:rPr>
          <w:rFonts w:cs="Times New Roman"/>
          <w:color w:val="auto"/>
          <w:sz w:val="24"/>
          <w:szCs w:val="24"/>
        </w:rPr>
        <w:t>i</w:t>
      </w:r>
      <w:r w:rsidRPr="00731537">
        <w:rPr>
          <w:rFonts w:cs="Times New Roman"/>
          <w:color w:val="auto"/>
          <w:sz w:val="24"/>
          <w:szCs w:val="24"/>
        </w:rPr>
        <w:t xml:space="preserve">niciativas para abertura de dados e transparência na gestão pública foram identificadas através da análise de documentos, mais especificamente a análise da Política de Governança Digital (PGD). Esta política pretende ser um guia para todas as iniciativas relacionadas ao uso </w:t>
      </w:r>
      <w:r w:rsidR="00CD5F62" w:rsidRPr="00731537">
        <w:rPr>
          <w:rFonts w:cs="Times New Roman"/>
          <w:color w:val="auto"/>
          <w:sz w:val="24"/>
          <w:szCs w:val="24"/>
        </w:rPr>
        <w:t>d</w:t>
      </w:r>
      <w:r w:rsidRPr="00731537">
        <w:rPr>
          <w:rFonts w:cs="Times New Roman"/>
          <w:color w:val="auto"/>
          <w:sz w:val="24"/>
          <w:szCs w:val="24"/>
        </w:rPr>
        <w:t>as TIC</w:t>
      </w:r>
      <w:r w:rsidR="00CD5F62" w:rsidRPr="00731537">
        <w:rPr>
          <w:rFonts w:cs="Times New Roman"/>
          <w:color w:val="auto"/>
          <w:sz w:val="24"/>
          <w:szCs w:val="24"/>
        </w:rPr>
        <w:t>s</w:t>
      </w:r>
      <w:r w:rsidRPr="00731537">
        <w:rPr>
          <w:rFonts w:cs="Times New Roman"/>
          <w:color w:val="auto"/>
          <w:sz w:val="24"/>
          <w:szCs w:val="24"/>
        </w:rPr>
        <w:t xml:space="preserve"> na relação entre o governo federal e os cidadãos. O Departamento de TIC do Ministério do Planejamento, Orçamento e Gestão conduziu a discussão e </w:t>
      </w:r>
      <w:r w:rsidR="00CD5F62" w:rsidRPr="00731537">
        <w:rPr>
          <w:rFonts w:cs="Times New Roman"/>
          <w:color w:val="auto"/>
          <w:sz w:val="24"/>
          <w:szCs w:val="24"/>
        </w:rPr>
        <w:t xml:space="preserve">a </w:t>
      </w:r>
      <w:r w:rsidRPr="00731537">
        <w:rPr>
          <w:rFonts w:cs="Times New Roman"/>
          <w:color w:val="auto"/>
          <w:sz w:val="24"/>
          <w:szCs w:val="24"/>
        </w:rPr>
        <w:t xml:space="preserve">elaboração da política, que foi publicada através do Decreto 8638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"ISSN 1677-7042", "ISBN" : "8585142219", "abstract" : "Institui a Pol\u00edtica de Governan\u00e7a Digital no \u00e2mbito dos \u00f3rg\u00e3os e das entidades da administra\u00e7\u00e3o p\u00fablica federal direta, aut\u00e1rquica e fundacional.", "author" : [ { "dropping-particle" : "", "family" : "Brasil", "given" : "", "non-dropping-particle" : "", "parse-names" : false, "suffix" : "" } ], "container-title" : "Di\u00e1rio Oficial da Uni\u00e3o", "id" : "ITEM-1", "issued" : { "date-parts" : [ [ "2016" ] ] }, "page" : "7042", "title" : "Decreto n.\u00ba 8.638 de 15 de janeiro de 2016. Institui a Pol\u00edtica de Governan\u00e7a Digital no \u00e2mbito dos \u00f3rg\u00e3os e das entidades da administra\u00e7\u00e3o p\u00fablica federal direta, aut\u00e1rquica e fundacional", "type" : "legislation" }, "uris" : [ "http://www.mendeley.com/documents/?uuid=acf2c16c-34aa-4948-81b0-a9c872418393" ] } ], "mendeley" : { "formattedCitation" : "(Brasil, 2016a)", "plainTextFormattedCitation" : "(Brasil, 2016a)", "previouslyFormattedCitation" : "(Brasil, 2016a)" }, "properties" : { "noteIndex" : 8 }, "schema" : "https://github.com/citation-style-language/schema/raw/master/csl-citation.json" }</w:instrText>
      </w:r>
      <w:r w:rsidRPr="00731537">
        <w:rPr>
          <w:rFonts w:cs="Times New Roman"/>
          <w:color w:val="auto"/>
          <w:sz w:val="24"/>
          <w:szCs w:val="24"/>
        </w:rPr>
        <w:fldChar w:fldCharType="separate"/>
      </w:r>
      <w:r w:rsidRPr="00731537">
        <w:rPr>
          <w:rFonts w:cs="Times New Roman"/>
          <w:noProof/>
          <w:color w:val="auto"/>
          <w:sz w:val="24"/>
          <w:szCs w:val="24"/>
        </w:rPr>
        <w:t>(Brasil, 2016a)</w:t>
      </w:r>
      <w:r w:rsidRPr="00731537">
        <w:rPr>
          <w:rFonts w:cs="Times New Roman"/>
          <w:color w:val="auto"/>
          <w:sz w:val="24"/>
          <w:szCs w:val="24"/>
        </w:rPr>
        <w:fldChar w:fldCharType="end"/>
      </w:r>
      <w:r w:rsidRPr="00731537">
        <w:rPr>
          <w:rFonts w:cs="Times New Roman"/>
          <w:color w:val="auto"/>
          <w:sz w:val="24"/>
          <w:szCs w:val="24"/>
        </w:rPr>
        <w:t xml:space="preserve">. Esta política é uma forma de integrar todas as iniciativas relacionadas à Governança Digital na administração pública, a fim de aumentar a eficácia das iniciativas e a geração de benefícios para toda a sociedade brasileira, expandindo o acesso à informação do governo, melhorando os serviços públicos digitais e aumentando a participação social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"abstract" : "Nossas vidas j\u00e1 n\u00e3o podem mais ser dissociadas da tecnologia. As novas solu\u00e7\u00f5es, o crescente volume de dados e as inova\u00e7\u00f5es sociais geram mudan\u00e7as cada vez mais r\u00e1pidas e intensas em nosso dia a dia. O governo federal precisa acompanhar este movimento. Para isto foi institu\u00edda a Estrat\u00e9gia de Governan\u00e7a Digital (EGD), documento que agora est\u00e1 em suas m\u00e3os. No \u00e2mbito governamental, o setor de Tecnologia da Informa\u00e7\u00e3o e Comunica\u00e7\u00f5es (TIC) sempre produziu estrat\u00e9gias voltadas para a sua \u00e1rea de atua\u00e7\u00e3o. Queremos mudar este enfoque, precisamos que a tecnologia promova servi\u00e7os p\u00fablicos digitais, viabilize o acesso \u00e0 informa\u00e7\u00e3o e amplie a participa\u00e7\u00e3o social na constru\u00e7\u00e3o de pol\u00edticas p\u00fablicas. O Estado deve ser uma presen\u00e7a na vida das pessoas e n\u00e3o mais um lugar, um endere\u00e7o de reparti\u00e7\u00e3o p\u00fablica. A EGD define os objetivos estrat\u00e9gicos, metas e indicadores</w:instrText>
      </w:r>
      <w:r w:rsidRPr="00731537">
        <w:rPr>
          <w:rFonts w:cs="Times New Roman"/>
          <w:color w:val="auto"/>
          <w:sz w:val="24"/>
          <w:szCs w:val="24"/>
          <w:lang w:val="en-US"/>
        </w:rPr>
        <w:instrText xml:space="preserve"> da Pol\</w:instrText>
      </w:r>
      <w:r w:rsidRPr="00731537">
        <w:rPr>
          <w:rFonts w:cs="Times New Roman"/>
          <w:color w:val="auto"/>
          <w:sz w:val="24"/>
          <w:szCs w:val="24"/>
        </w:rPr>
        <w:instrText>u00edtica de Governan\u00e7a Digital, estabelecida pelo Decreto n\u00ba 8.638, de 15 de janeiro de 2016. A publica\u00e7\u00e3o \u00e9 composta de tr\u00eas eixos, dez objetivos e 51 iniciativas estrat\u00e9gicas. Com validade at\u00e9 2019, este documento est\u00e1 alinhado ao Plano Plurianual (PPA 2016-2019). Nosso principal desafio \u00e9 cultural. Este n\u00e3o \u00e9 documento somente para os servidores que atuam com TIC, \u00e9 uma publica\u00e7\u00e3o voltada para todos que atuam no servi\u00e7o p\u00fablico, porque a tecnologia deixou de ser uma atividade-meio h\u00e1 anos. Sua utiliza\u00e7\u00e3o est\u00e1 mudando a forma como o governo se relaciona com o cidad\u00e3o. A aplica\u00e7\u00e3o da tecnologia nas pol\u00edticas p\u00fablicas \u00e9 fator determinante para o desenvolvimento econ\u00f4mico e social do Brasil. A EGD \u00e9 uma ponte para este novo modelo de gest\u00e3o. Este documento mostra um caminho para seguirmos. Agora, precisamos de voc\u00ea ao nosso lado nesta longa jornada para desburocratizar, modernizar, fortalecer e simplificar a rela\u00e7\u00e3o do Estado com a sociedade.", "author" : [ { "dropping-particle" : "", "family" : "Brasil", "given" : "Minist\u00e9rio do Planejamento Or\u00e7amento e Gest\u00e3o", "non-dropping-particle" : "", "parse-names" : false, "suffix" : "" } ], "container-title" : "Minist\u00e9rio do Planejamento, Or\u00e7amento e Gest\u00e3o, Secretaria de Tecnologia da Informa\u00e7\u00e3o", "id" : "ITEM-1", "issued" : { "date-parts" : [ [ "2016" ] ] }, "number-of-pages" : "36", "title" : "EGD - Estrat\u00e9gia de Governan\u00e7a Digital da Administra\u00e7\u00e3o P\u00fablica Federal 2016-19", "type" : "book" }, "uris" : [ "http://www.mendeley.com/documents/?uuid=de7df22f-f393-4e86-b5ee-590e88a35955" ] } ], "mendeley" : { "formattedCitation" : "(Brasil, 2016c)", "plainTextFormattedCitation" : "(Brasil, 2016c)", "previouslyFormattedCitation" : "(Brasil, 2016c)" }, "properties" : { "noteIndex" : 8 }, "schema" : "https://github.com/citation-style-language/schema/raw/master/csl-citation.json" }</w:instrText>
      </w:r>
      <w:r w:rsidRPr="00731537">
        <w:rPr>
          <w:rFonts w:cs="Times New Roman"/>
          <w:color w:val="auto"/>
          <w:sz w:val="24"/>
          <w:szCs w:val="24"/>
        </w:rPr>
        <w:fldChar w:fldCharType="separate"/>
      </w:r>
      <w:r w:rsidRPr="00731537">
        <w:rPr>
          <w:rFonts w:cs="Times New Roman"/>
          <w:noProof/>
          <w:color w:val="auto"/>
          <w:sz w:val="24"/>
          <w:szCs w:val="24"/>
        </w:rPr>
        <w:t>(Brasil, 2016c)</w:t>
      </w:r>
      <w:r w:rsidRPr="00731537">
        <w:rPr>
          <w:rFonts w:cs="Times New Roman"/>
          <w:color w:val="auto"/>
          <w:sz w:val="24"/>
          <w:szCs w:val="24"/>
        </w:rPr>
        <w:fldChar w:fldCharType="end"/>
      </w:r>
      <w:r w:rsidRPr="00731537">
        <w:rPr>
          <w:rFonts w:cs="Times New Roman"/>
          <w:color w:val="auto"/>
          <w:sz w:val="24"/>
          <w:szCs w:val="24"/>
        </w:rPr>
        <w:t>.</w:t>
      </w:r>
    </w:p>
    <w:p w14:paraId="72BB1270" w14:textId="0AE8EB3C" w:rsidR="00C0294E" w:rsidRPr="00731537" w:rsidRDefault="00C0294E" w:rsidP="00D75C4C">
      <w:pPr>
        <w:widowControl w:val="0"/>
        <w:suppressAutoHyphens/>
        <w:spacing w:before="0"/>
        <w:rPr>
          <w:rFonts w:cs="Times New Roman"/>
          <w:color w:val="auto"/>
          <w:sz w:val="24"/>
          <w:szCs w:val="24"/>
        </w:rPr>
      </w:pPr>
      <w:r w:rsidRPr="00731537">
        <w:rPr>
          <w:rFonts w:cs="Times New Roman"/>
          <w:color w:val="auto"/>
          <w:sz w:val="24"/>
          <w:szCs w:val="24"/>
        </w:rPr>
        <w:t xml:space="preserve">De acordo com a PGD, a necessidade de atualizar e reposicionar as iniciativas brasileiras de governo eletrônico iniciadas no início dos anos 2000 foi o principal motivo para a criação da PGD, como forma de se alinhar com os avanços tecnológicos e a sociedade. Assim, o conceito de governo eletrônico, que se refere à informação dos serviços prestados pelo governo à sociedade, é expandido para o conceito de governança digital, no qual os cidadãos começam a participar mais ativamente na criação </w:t>
      </w:r>
      <w:r w:rsidR="00045A5B" w:rsidRPr="00731537">
        <w:rPr>
          <w:rFonts w:cs="Times New Roman"/>
          <w:color w:val="auto"/>
          <w:sz w:val="24"/>
          <w:szCs w:val="24"/>
        </w:rPr>
        <w:t xml:space="preserve">e execução </w:t>
      </w:r>
      <w:r w:rsidRPr="00731537">
        <w:rPr>
          <w:rFonts w:cs="Times New Roman"/>
          <w:color w:val="auto"/>
          <w:sz w:val="24"/>
          <w:szCs w:val="24"/>
        </w:rPr>
        <w:t>de políticas públicas. A participação dos cidadãos pode acontecer não apenas através da Internet, mas também através de outras plataformas digitais, como</w:t>
      </w:r>
      <w:r w:rsidR="00DD44A0" w:rsidRPr="00731537">
        <w:rPr>
          <w:rFonts w:cs="Times New Roman"/>
          <w:color w:val="auto"/>
          <w:sz w:val="24"/>
          <w:szCs w:val="24"/>
        </w:rPr>
        <w:t>, por exemplo,</w:t>
      </w:r>
      <w:r w:rsidRPr="00731537">
        <w:rPr>
          <w:rFonts w:cs="Times New Roman"/>
          <w:color w:val="auto"/>
          <w:sz w:val="24"/>
          <w:szCs w:val="24"/>
        </w:rPr>
        <w:t xml:space="preserve"> a TV digital.</w:t>
      </w:r>
    </w:p>
    <w:p w14:paraId="0DBF4435" w14:textId="77777777" w:rsidR="00C0294E" w:rsidRPr="00731537" w:rsidRDefault="00C0294E" w:rsidP="00D75C4C">
      <w:pPr>
        <w:widowControl w:val="0"/>
        <w:suppressAutoHyphens/>
        <w:spacing w:before="0"/>
        <w:rPr>
          <w:rFonts w:cs="Times New Roman"/>
          <w:color w:val="auto"/>
          <w:sz w:val="24"/>
          <w:szCs w:val="24"/>
        </w:rPr>
      </w:pPr>
      <w:r w:rsidRPr="00731537">
        <w:rPr>
          <w:rFonts w:cs="Times New Roman"/>
          <w:color w:val="auto"/>
          <w:sz w:val="24"/>
          <w:szCs w:val="24"/>
        </w:rPr>
        <w:t>Os documentos de referência no cenário internacional foram considerados, como a recente publicação da Organização de Cooperação e Desenvolvimento Econômico (OCDE, 2014), que recomendam que os governos precisam desenvolver e implementar estratégias de governança digital focadas em:</w:t>
      </w:r>
    </w:p>
    <w:p w14:paraId="7DA85FEB" w14:textId="77777777" w:rsidR="00C0294E" w:rsidRPr="00731537" w:rsidRDefault="00C0294E" w:rsidP="00D75C4C">
      <w:pPr>
        <w:pStyle w:val="ListParagraph"/>
        <w:widowControl w:val="0"/>
        <w:numPr>
          <w:ilvl w:val="0"/>
          <w:numId w:val="14"/>
        </w:numPr>
        <w:suppressAutoHyphens/>
        <w:spacing w:before="0"/>
        <w:rPr>
          <w:rFonts w:cs="Times New Roman"/>
          <w:color w:val="auto"/>
          <w:sz w:val="24"/>
          <w:szCs w:val="24"/>
        </w:rPr>
      </w:pPr>
      <w:r w:rsidRPr="00731537">
        <w:rPr>
          <w:rFonts w:cs="Times New Roman"/>
          <w:color w:val="auto"/>
          <w:sz w:val="24"/>
          <w:szCs w:val="24"/>
        </w:rPr>
        <w:t>Garantir maior transparência, abertura e inclusão de processos e operações governamentais;</w:t>
      </w:r>
    </w:p>
    <w:p w14:paraId="3F74C331" w14:textId="77777777" w:rsidR="00C0294E" w:rsidRPr="00731537" w:rsidRDefault="00C0294E" w:rsidP="00D75C4C">
      <w:pPr>
        <w:pStyle w:val="ListParagraph"/>
        <w:widowControl w:val="0"/>
        <w:numPr>
          <w:ilvl w:val="0"/>
          <w:numId w:val="14"/>
        </w:numPr>
        <w:suppressAutoHyphens/>
        <w:spacing w:before="0"/>
        <w:rPr>
          <w:rFonts w:cs="Times New Roman"/>
          <w:color w:val="auto"/>
          <w:sz w:val="24"/>
          <w:szCs w:val="24"/>
        </w:rPr>
      </w:pPr>
      <w:r w:rsidRPr="00731537">
        <w:rPr>
          <w:rFonts w:cs="Times New Roman"/>
          <w:color w:val="auto"/>
          <w:sz w:val="24"/>
          <w:szCs w:val="24"/>
        </w:rPr>
        <w:t>Incentivar o envolvimento e a participação das partes interessadas públicas, privadas e da sociedade civil na elaboração de políticas e no design e entrega de serviços públicos;</w:t>
      </w:r>
    </w:p>
    <w:p w14:paraId="7D70FC59" w14:textId="77777777" w:rsidR="00C0294E" w:rsidRPr="00731537" w:rsidRDefault="00C0294E" w:rsidP="00D75C4C">
      <w:pPr>
        <w:pStyle w:val="ListParagraph"/>
        <w:widowControl w:val="0"/>
        <w:numPr>
          <w:ilvl w:val="0"/>
          <w:numId w:val="14"/>
        </w:numPr>
        <w:suppressAutoHyphens/>
        <w:spacing w:before="0"/>
        <w:rPr>
          <w:rFonts w:cs="Times New Roman"/>
          <w:color w:val="auto"/>
          <w:sz w:val="24"/>
          <w:szCs w:val="24"/>
        </w:rPr>
      </w:pPr>
      <w:r w:rsidRPr="00731537">
        <w:rPr>
          <w:rFonts w:cs="Times New Roman"/>
          <w:color w:val="auto"/>
          <w:sz w:val="24"/>
          <w:szCs w:val="24"/>
        </w:rPr>
        <w:t>Criar uma cultura baseada em dados no setor público;</w:t>
      </w:r>
    </w:p>
    <w:p w14:paraId="728DE275" w14:textId="77777777" w:rsidR="00C0294E" w:rsidRPr="00731537" w:rsidRDefault="00C0294E" w:rsidP="00D75C4C">
      <w:pPr>
        <w:pStyle w:val="ListParagraph"/>
        <w:widowControl w:val="0"/>
        <w:numPr>
          <w:ilvl w:val="0"/>
          <w:numId w:val="14"/>
        </w:numPr>
        <w:suppressAutoHyphens/>
        <w:spacing w:before="0"/>
        <w:rPr>
          <w:rFonts w:cs="Times New Roman"/>
          <w:color w:val="auto"/>
          <w:sz w:val="24"/>
          <w:szCs w:val="24"/>
        </w:rPr>
      </w:pPr>
      <w:r w:rsidRPr="00731537">
        <w:rPr>
          <w:rFonts w:cs="Times New Roman"/>
          <w:color w:val="auto"/>
          <w:sz w:val="24"/>
          <w:szCs w:val="24"/>
        </w:rPr>
        <w:t>Refletir uma abordagem de gerenciamento de risco para abordar questões de segurança e privacidade digitais e incluir a adoção de medidas de segurança efetivas e apropriadas, de modo a aumentar a confiança nos serviços governamentais.</w:t>
      </w:r>
    </w:p>
    <w:p w14:paraId="483593B8" w14:textId="77777777" w:rsidR="00C0294E" w:rsidRPr="00731537" w:rsidRDefault="00C0294E" w:rsidP="00D75C4C">
      <w:pPr>
        <w:widowControl w:val="0"/>
        <w:suppressAutoHyphens/>
        <w:spacing w:before="0"/>
        <w:rPr>
          <w:rFonts w:cs="Times New Roman"/>
          <w:color w:val="auto"/>
          <w:sz w:val="24"/>
          <w:szCs w:val="24"/>
        </w:rPr>
      </w:pPr>
      <w:r w:rsidRPr="00731537">
        <w:rPr>
          <w:rFonts w:cs="Times New Roman"/>
          <w:color w:val="auto"/>
          <w:sz w:val="24"/>
          <w:szCs w:val="24"/>
        </w:rPr>
        <w:t>A OCDE (2014) recomenda que, ao desenvolver suas estratégias de governo digital, os governos devem:</w:t>
      </w:r>
    </w:p>
    <w:p w14:paraId="4A70E55E" w14:textId="24950902" w:rsidR="00C0294E" w:rsidRPr="00731537" w:rsidRDefault="00C0294E" w:rsidP="00D75C4C">
      <w:pPr>
        <w:pStyle w:val="ListParagraph"/>
        <w:widowControl w:val="0"/>
        <w:numPr>
          <w:ilvl w:val="0"/>
          <w:numId w:val="13"/>
        </w:numPr>
        <w:suppressAutoHyphens/>
        <w:spacing w:before="0"/>
        <w:rPr>
          <w:rFonts w:cs="Times New Roman"/>
          <w:color w:val="auto"/>
          <w:sz w:val="24"/>
          <w:szCs w:val="24"/>
        </w:rPr>
      </w:pPr>
      <w:r w:rsidRPr="00731537">
        <w:rPr>
          <w:rFonts w:cs="Times New Roman"/>
          <w:color w:val="auto"/>
          <w:sz w:val="24"/>
          <w:szCs w:val="24"/>
        </w:rPr>
        <w:t xml:space="preserve">Garantir uma liderança segura e um compromisso político com a estratégia, através de uma combinação de esforços destinados a promover a coordenação e colaboração </w:t>
      </w:r>
      <w:r w:rsidRPr="00731537">
        <w:rPr>
          <w:rFonts w:cs="Times New Roman"/>
          <w:color w:val="auto"/>
          <w:sz w:val="24"/>
          <w:szCs w:val="24"/>
        </w:rPr>
        <w:lastRenderedPageBreak/>
        <w:t>interministerial, estabelecer prioridades</w:t>
      </w:r>
      <w:r w:rsidR="00045A5B" w:rsidRPr="00731537">
        <w:rPr>
          <w:rFonts w:cs="Times New Roman"/>
          <w:color w:val="auto"/>
          <w:sz w:val="24"/>
          <w:szCs w:val="24"/>
        </w:rPr>
        <w:t>,</w:t>
      </w:r>
      <w:r w:rsidRPr="00731537">
        <w:rPr>
          <w:rFonts w:cs="Times New Roman"/>
          <w:color w:val="auto"/>
          <w:sz w:val="24"/>
          <w:szCs w:val="24"/>
        </w:rPr>
        <w:t xml:space="preserve"> e facilitar o engajamento e a coordenação de agências relevantes em todos os níveis de governo na prossecução da agenda do governo digital;</w:t>
      </w:r>
    </w:p>
    <w:p w14:paraId="681C13B9" w14:textId="77777777" w:rsidR="00C0294E" w:rsidRPr="00731537" w:rsidRDefault="00C0294E" w:rsidP="00D75C4C">
      <w:pPr>
        <w:pStyle w:val="ListParagraph"/>
        <w:widowControl w:val="0"/>
        <w:numPr>
          <w:ilvl w:val="0"/>
          <w:numId w:val="13"/>
        </w:numPr>
        <w:suppressAutoHyphens/>
        <w:spacing w:before="0"/>
        <w:rPr>
          <w:rFonts w:cs="Times New Roman"/>
          <w:color w:val="auto"/>
          <w:sz w:val="24"/>
          <w:szCs w:val="24"/>
        </w:rPr>
      </w:pPr>
      <w:r w:rsidRPr="00731537">
        <w:rPr>
          <w:rFonts w:cs="Times New Roman"/>
          <w:color w:val="auto"/>
          <w:sz w:val="24"/>
          <w:szCs w:val="24"/>
        </w:rPr>
        <w:t>Assegurar o uso coerente das tecnologias digitais em áreas políticas e níveis de governo;</w:t>
      </w:r>
    </w:p>
    <w:p w14:paraId="182D927A" w14:textId="77777777" w:rsidR="00C0294E" w:rsidRPr="00731537" w:rsidRDefault="00C0294E" w:rsidP="00D75C4C">
      <w:pPr>
        <w:pStyle w:val="ListParagraph"/>
        <w:widowControl w:val="0"/>
        <w:numPr>
          <w:ilvl w:val="0"/>
          <w:numId w:val="13"/>
        </w:numPr>
        <w:suppressAutoHyphens/>
        <w:spacing w:before="0"/>
        <w:rPr>
          <w:rFonts w:cs="Times New Roman"/>
          <w:color w:val="auto"/>
          <w:sz w:val="24"/>
          <w:szCs w:val="24"/>
        </w:rPr>
      </w:pPr>
      <w:r w:rsidRPr="00731537">
        <w:rPr>
          <w:rFonts w:cs="Times New Roman"/>
          <w:color w:val="auto"/>
          <w:sz w:val="24"/>
          <w:szCs w:val="24"/>
        </w:rPr>
        <w:t>Estabelecer estruturas efetivas de organização e governança para coordenar a implementação da estratégia digital dentro e entre os níveis de governo;</w:t>
      </w:r>
    </w:p>
    <w:p w14:paraId="275905DF" w14:textId="77777777" w:rsidR="00C0294E" w:rsidRPr="00731537" w:rsidRDefault="00C0294E" w:rsidP="00D75C4C">
      <w:pPr>
        <w:pStyle w:val="ListParagraph"/>
        <w:widowControl w:val="0"/>
        <w:numPr>
          <w:ilvl w:val="0"/>
          <w:numId w:val="13"/>
        </w:numPr>
        <w:suppressAutoHyphens/>
        <w:spacing w:before="0"/>
        <w:rPr>
          <w:rFonts w:cs="Times New Roman"/>
          <w:color w:val="auto"/>
          <w:sz w:val="24"/>
          <w:szCs w:val="24"/>
        </w:rPr>
      </w:pPr>
      <w:r w:rsidRPr="00731537">
        <w:rPr>
          <w:rFonts w:cs="Times New Roman"/>
          <w:color w:val="auto"/>
          <w:sz w:val="24"/>
          <w:szCs w:val="24"/>
        </w:rPr>
        <w:t>Fortalecer a cooperação internacional com outros governos para melhor servir os cidadãos e as empresas através das fronteiras e maximizar os benefícios que podem surgir a partir do intercâmbio precoce de conhecimento e da coordenação das estratégias digitais a nível internacional.</w:t>
      </w:r>
    </w:p>
    <w:p w14:paraId="1D4314A8" w14:textId="04874BA6" w:rsidR="00C0294E" w:rsidRPr="00731537" w:rsidRDefault="00C0294E" w:rsidP="00D75C4C">
      <w:pPr>
        <w:widowControl w:val="0"/>
        <w:suppressAutoHyphens/>
        <w:spacing w:before="0"/>
        <w:rPr>
          <w:rFonts w:cs="Times New Roman"/>
          <w:color w:val="auto"/>
          <w:sz w:val="24"/>
          <w:szCs w:val="24"/>
        </w:rPr>
      </w:pPr>
      <w:r w:rsidRPr="00731537">
        <w:rPr>
          <w:rFonts w:cs="Times New Roman"/>
          <w:color w:val="auto"/>
          <w:sz w:val="24"/>
          <w:szCs w:val="24"/>
        </w:rPr>
        <w:t xml:space="preserve">A PGD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"abstract" : "Nossas vidas j\u00e1 n\u00e3o podem mais ser dissociadas da tecnologia. As novas solu\u00e7\u00f5es, o crescente volume de dados e as inova\u00e7\u00f5es sociais geram mudan\u00e7as cada vez mais r\u00e1pidas e intensas em nosso dia a dia. O governo federal precisa acompanhar este movimento. Para isto foi institu\u00edda a Estrat\u00e9gia de Governan\u00e7a Digital (EGD), documento que agora est\u00e1 em suas m\u00e3os. No \u00e2mbito governamental, o setor de Tecnologia da Informa\u00e7\u00e3o e Comunica\u00e7\u00f5es (TIC) sempre produziu estrat\u00e9gias voltadas para a sua \u00e1rea de atua\u00e7\u00e3o. Queremos mudar este enfoque, precisamos que a tecnologia promova servi\u00e7os p\u00fablicos digitais, viabilize o acesso \u00e0 informa\u00e7\u00e3o e amplie a participa\u00e7\u00e3o social na constru\u00e7\u00e3o de pol\u00edticas p\u00fablicas. O Estado deve ser uma presen\u00e7a na vida das pessoas e n\u00e3o mais um lugar, um endere\u00e7o de reparti\u00e7\u00e3o p\u00fablica. A EGD define os objetivos estrat\u00e9gicos, metas e indicadores da Pol\u00edtica de Governan\u00e7a Digital, estabelecida pelo Decreto n\u00ba 8.638, de 15 de janeiro de 2016. A publica\u00e7\u00e3o \u00e9 composta de tr\u00eas eixos, dez objetivos e 51 iniciativas estrat\u00e9gicas. Com validade at\u00e9 2019, este documento est\u00e1 alinhado ao Plano Plurianual (PPA 2016-2019). Nosso principal desafio \u00e9 cultural. Este n\u00e3o \u00e9 documento somente para os servidores que atuam com TIC, \u00e9 uma publica\u00e7\u00e3o voltada para todos que atuam no servi\u00e7o p\u00fablico, porque a tecnologia deixou de ser uma atividade-meio h\u00e1 anos. Sua utiliza\u00e7\u00e3o est\u00e1 mudando a forma como o governo se relaciona com o cidad\u00e3o. A aplica\u00e7\u00e3o da tecnologia nas pol\u00edticas p\u00fablicas \u00e9 fator determinante para o desenvolvimento econ\u00f4mico e social do Brasil. A EGD \u00e9 uma ponte para este novo modelo de gest\u00e3o. Este documento mostra um caminho para seguirmos. Agora, precisamos de voc\u00ea ao nosso lado nesta longa jornada para desburocratizar, modernizar, fortalecer e simplificar a rela\u00e7\u00e3o do Estado com a sociedade.", "author" : [ { "dropping-particle" : "", "family" : "Brasil", "given" : "Minist\u00e9rio do Planejamento Or\u00e7amento e Gest\u00e3o", "non-dropping-particle" : "", "parse-names" : false, "suffix" : "" } ], "container-title" : "Minist\u00e9rio do Planejamento, Or\u00e7amento e Gest\u00e3o, Secretaria de Tecnologia da Informa\u00e7\u00e3o", "id" : "ITEM-1", "issued" : { "date-parts" : [ [ "2016" ] ] }, "number-of-pages" : "36", "title" : "EGD - Estrat\u00e9gia de Governan\u00e7a Digital da Administra\u00e7\u00e3o P\u00fablica Federal 2016-19", "type" : "book" }, "uris" : [ "http://www.mendeley.com/documents/?uuid=de7df22f-f393-4e86-b5ee-590e88a35955" ] } ], "mendeley" : { "formattedCitation" : "(Brasil, 2016c)", "plainTextFormattedCitation" : "(Brasil, 2016c)", "previouslyFormattedCitation" : "(Brasil, 2016c)" }, "properties" : { "noteIndex" : 8 }, "schema" : "https://github.com/citation-style-language/schema/raw/master/csl-citation.json" }</w:instrText>
      </w:r>
      <w:r w:rsidRPr="00731537">
        <w:rPr>
          <w:rFonts w:cs="Times New Roman"/>
          <w:color w:val="auto"/>
          <w:sz w:val="24"/>
          <w:szCs w:val="24"/>
        </w:rPr>
        <w:fldChar w:fldCharType="separate"/>
      </w:r>
      <w:r w:rsidRPr="00731537">
        <w:rPr>
          <w:rFonts w:cs="Times New Roman"/>
          <w:noProof/>
          <w:color w:val="auto"/>
          <w:sz w:val="24"/>
          <w:szCs w:val="24"/>
        </w:rPr>
        <w:t>(Brasil, 2016c)</w:t>
      </w:r>
      <w:r w:rsidRPr="00731537">
        <w:rPr>
          <w:rFonts w:cs="Times New Roman"/>
          <w:color w:val="auto"/>
          <w:sz w:val="24"/>
          <w:szCs w:val="24"/>
        </w:rPr>
        <w:fldChar w:fldCharType="end"/>
      </w:r>
      <w:r w:rsidRPr="00731537">
        <w:rPr>
          <w:rFonts w:cs="Times New Roman"/>
          <w:color w:val="auto"/>
          <w:sz w:val="24"/>
          <w:szCs w:val="24"/>
        </w:rPr>
        <w:t xml:space="preserve">, na busca pela convergência das estratégias municipais, estaduais e federais, define três eixos </w:t>
      </w:r>
      <w:r w:rsidR="00045A5B" w:rsidRPr="00731537">
        <w:rPr>
          <w:rFonts w:cs="Times New Roman"/>
          <w:color w:val="auto"/>
          <w:sz w:val="24"/>
          <w:szCs w:val="24"/>
        </w:rPr>
        <w:t xml:space="preserve">estratégicos </w:t>
      </w:r>
      <w:r w:rsidRPr="00731537">
        <w:rPr>
          <w:rFonts w:cs="Times New Roman"/>
          <w:color w:val="auto"/>
          <w:sz w:val="24"/>
          <w:szCs w:val="24"/>
        </w:rPr>
        <w:t xml:space="preserve">(Acesso à informação, Prestação de Serviços e Participação Social) </w:t>
      </w:r>
      <w:r w:rsidR="00045A5B" w:rsidRPr="00731537">
        <w:rPr>
          <w:rFonts w:cs="Times New Roman"/>
          <w:color w:val="auto"/>
          <w:sz w:val="24"/>
          <w:szCs w:val="24"/>
        </w:rPr>
        <w:t>os quais</w:t>
      </w:r>
      <w:r w:rsidRPr="00731537">
        <w:rPr>
          <w:rFonts w:cs="Times New Roman"/>
          <w:color w:val="auto"/>
          <w:sz w:val="24"/>
          <w:szCs w:val="24"/>
        </w:rPr>
        <w:t xml:space="preserve"> devem respeitar um conjunto de nove princípios que orientam as atividades de governança digital na administração pública, focando nas necessidades da sociedade, abertura de dados e transparência, compartilhamento de capacidade de serviços, simplicidade, priorização de serviços públicos digitais, segurança da informação e privacidade, controle social e participação, governo como plataforma aberta e serviços públicos com base em soluções inovadoras.</w:t>
      </w:r>
    </w:p>
    <w:p w14:paraId="317C1FF0" w14:textId="77777777" w:rsidR="00C0294E" w:rsidRPr="00731537" w:rsidRDefault="00C0294E" w:rsidP="00D75C4C">
      <w:pPr>
        <w:widowControl w:val="0"/>
        <w:suppressAutoHyphens/>
        <w:spacing w:before="0"/>
        <w:rPr>
          <w:rFonts w:cs="Times New Roman"/>
          <w:color w:val="auto"/>
          <w:sz w:val="24"/>
          <w:szCs w:val="24"/>
        </w:rPr>
      </w:pPr>
      <w:r w:rsidRPr="00731537">
        <w:rPr>
          <w:rFonts w:cs="Times New Roman"/>
          <w:color w:val="auto"/>
          <w:sz w:val="24"/>
          <w:szCs w:val="24"/>
        </w:rPr>
        <w:t>O foco central da política é aumentar os benefícios para a sociedade e o valor público pela operacionalização das estratégias mencionadas ao mesmo tempo em que os princípios são respeitados. Colocando em prática um dos princípios definidos pela política, o relacionado à participação, o documento foi discutido com a sociedade através de seminários envolvendo pessoas de vários níveis hierárquicos do governo federal, pesquisadores e acadêmicos, funcionários públicos de outros níveis (sistema judicial e legislativo ou mesmo de estados ou municípios), e também representante de empresas ou associações profissionais.</w:t>
      </w:r>
    </w:p>
    <w:p w14:paraId="01E208CB" w14:textId="77777777" w:rsidR="00C0294E" w:rsidRPr="00731537" w:rsidRDefault="00C0294E" w:rsidP="00D75C4C">
      <w:pPr>
        <w:widowControl w:val="0"/>
        <w:suppressAutoHyphens/>
        <w:spacing w:before="0"/>
        <w:rPr>
          <w:rFonts w:cs="Times New Roman"/>
          <w:color w:val="auto"/>
          <w:sz w:val="24"/>
          <w:szCs w:val="24"/>
        </w:rPr>
      </w:pPr>
      <w:r w:rsidRPr="00731537">
        <w:rPr>
          <w:rFonts w:cs="Times New Roman"/>
          <w:color w:val="auto"/>
          <w:sz w:val="24"/>
          <w:szCs w:val="24"/>
        </w:rPr>
        <w:t xml:space="preserve">O primeiro eixo estratégico “Acesso à informação”, da PGD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"abstract" : "Nossas vidas j\u00e1 n\u00e3o podem mais ser dissociadas da tecnologia. As novas solu\u00e7\u00f5es, o crescente volume de dados e as inova\u00e7\u00f5es sociais geram mudan\u00e7as cada vez mais r\u00e1pidas e intensas em nosso dia a dia. O governo federal precisa acompanhar este movimento. Para isto foi institu\u00edda a Estrat\u00e9gia de Governan\u00e7a Digital (EGD), documento que agora est\u00e1 em suas m\u00e3os. No \u00e2mbito governamental, o setor de Tecnologia da Informa\u00e7\u00e3o e Comunica\u00e7\u00f5es (TIC) sempre produziu estrat\u00e9gias voltadas para a sua \u00e1rea de atua\u00e7\u00e3o. Queremos mudar este enfoque, precisamos que a tecnologia promova servi\u00e7os p\u00fablicos digitais, viabilize o acesso \u00e0 informa\u00e7\u00e3o e amplie a participa\u00e7\u00e3o social na constru\u00e7\u00e3o de pol\u00edticas p\u00fablicas. O Estado deve ser uma presen\u00e7a na vida das pessoas e n\u00e3o mais um lugar, um endere\u00e7o de reparti\u00e7\u00e3o p\u00fablica. A EGD define os objetivos estrat\u00e9gicos, metas e indicadores da Pol\u00edtica de Governan\u00e7a Digital, estabelecida pelo Decreto n\u00ba 8.638, de 15 de janeiro de 2016. A publica\u00e7\u00e3o \u00e9 composta de tr\u00eas eixos, dez objetivos e 51 iniciativas estrat\u00e9gicas. Com validade at\u00e9 2019, este documento est\u00e1 alinhado ao Plano Plurianual (PPA 2016-2019). Nosso principal desafio \u00e9 cultural. Este n\u00e3o \u00e9 documento somente para os servidores que atuam com TIC, \u00e9 uma publica\u00e7\u00e3o voltada para todos que atuam no servi\u00e7o p\u00fablico, porque a tecnologia deixou de ser uma atividade-meio h\u00e1 anos. Sua utiliza\u00e7\u00e3o est\u00e1 mudando a forma como o governo se relaciona com o cidad\u00e3o. A aplica\u00e7\u00e3o da tecnologia nas pol\u00edticas p\u00fablicas \u00e9 fator determinante para o desenvolvimento econ\u00f4mico e social do Brasil. A EGD \u00e9 uma ponte para este novo modelo de gest\u00e3o. Este documento mostra um caminho para seguirmos. Agora, precisamos de voc\u00ea ao nosso lado nesta longa jornada para desburocratizar, modernizar, fortalecer e simplificar a rela\u00e7\u00e3o do Estado com a sociedade.", "author" : [ { "dropping-particle" : "", "family" : "Brasil", "given" : "Minist\u00e9rio do Planejamento Or\u00e7amento e Gest\u00e3o", "non-dropping-particle" : "", "parse-names" : false, "suffix" : "" } ], "container-title" : "Minist\u00e9rio do Planejamento, Or\u00e7amento e Gest\u00e3o, Secretaria de Tecnologia da Informa\u00e7\u00e3o", "id" : "ITEM-1", "issued" : { "date-parts" : [ [ "2016" ] ] }, "number-of-pages" : "36", "title" : "EGD - Estrat\u00e9gia de Governan\u00e7a Digital da Administra\u00e7\u00e3o P\u00fablica Federal 2016-19", "type" : "book" }, "uris" : [ "http://www.mendeley.com/documents/?uuid=de7df22f-f393-4e86-b5ee-590e88a35955" ] } ], "mendeley" : { "formattedCitation" : "(Brasil, 2016c)", "plainTextFormattedCitation" : "(Brasil, 2016c)", "previouslyFormattedCitation" : "(Brasil, 2016c)" }, "properties" : { "noteIndex" : 8 }, "schema" : "https://github.com/citation-style-language/schema/raw/master/csl-citation.json" }</w:instrText>
      </w:r>
      <w:r w:rsidRPr="00731537">
        <w:rPr>
          <w:rFonts w:cs="Times New Roman"/>
          <w:color w:val="auto"/>
          <w:sz w:val="24"/>
          <w:szCs w:val="24"/>
        </w:rPr>
        <w:fldChar w:fldCharType="separate"/>
      </w:r>
      <w:r w:rsidRPr="00731537">
        <w:rPr>
          <w:rFonts w:cs="Times New Roman"/>
          <w:noProof/>
          <w:color w:val="auto"/>
          <w:sz w:val="24"/>
          <w:szCs w:val="24"/>
        </w:rPr>
        <w:t>(Brasil, 2016c)</w:t>
      </w:r>
      <w:r w:rsidRPr="00731537">
        <w:rPr>
          <w:rFonts w:cs="Times New Roman"/>
          <w:color w:val="auto"/>
          <w:sz w:val="24"/>
          <w:szCs w:val="24"/>
        </w:rPr>
        <w:fldChar w:fldCharType="end"/>
      </w:r>
      <w:r w:rsidRPr="00731537">
        <w:rPr>
          <w:rFonts w:cs="Times New Roman"/>
          <w:color w:val="auto"/>
          <w:sz w:val="24"/>
          <w:szCs w:val="24"/>
        </w:rPr>
        <w:t xml:space="preserve">, busca fomentar a abertura dos dados dos órgãos e entidades públicas, respeitando o sigilo dos dados pessoais do cidadão, e promover o uso dos dados em formato aberto pela sociedade não somente para fins de controle social e transparência, mas também para o surgimento de iniciativas não governamentais de prestação de serviços por meio de aplicativos, de pesquisa científica e mercadológica, dentre outros. Além de ampliar o uso de TIC para fornecer informações confiáveis, tempestivas e atualizadas dos resultados produzidos, sejam parciais ou totais, da aplicação dos recursos públicos, de forma mais clara e simples ao cidadão, dos produtos, serviços gerados ou realidade transformada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"abstract" : "Nossas vidas j\u00e1 n\u00e3o podem mais ser dissociadas da tecnologia. As novas solu\u00e7\u00f5es, o crescente volume de dados e as inova\u00e7\u00f5es sociais geram mudan\u00e7as cada vez mais r\u00e1pidas e intensas em nosso dia a dia. O governo federal precisa acompanhar este movimento. Para isto foi institu\u00edda a Estrat\u00e9gia de Governan\u00e7a Digital (EGD), documento que agora est\u00e1 em suas m\u00e3os. No \u00e2mbito governamental, o setor de Tecnologia da Informa\u00e7\u00e3o e Comunica\u00e7\u00f5es (TIC) sempre produziu estrat\u00e9gias voltadas para a sua \u00e1rea de atua\u00e7\u00e3o. Queremos mudar este enfoque, precisamos que a tecnologia promova servi\u00e7os p\u00fablicos digitais, viabilize o acesso \u00e0 informa\u00e7\u00e3o e amplie a participa\u00e7\u00e3o social na constru\u00e7\u00e3o de pol\u00edticas p\u00fablicas. O Estado deve ser uma presen\u00e7a na vida das pessoas e n\u00e3o mais um lugar, um endere\u00e7o de reparti\u00e7\u00e3o p\u00fablica. A EGD define os objetivos estrat\u00e9gicos, metas e indicadores da Pol\u00edtica de Governan\u00e7a Digital, estabelecida pelo Decreto n\u00ba 8.638, de 15 de janeiro de 2016. A publica\u00e7\u00e3o \u00e9 composta de tr\u00eas eixos, dez objetivos e 51 iniciativas estrat\u00e9gicas. Com validade at\u00e9 2019, este documento est\u00e1 alinhado ao Plano Plurianual (PPA 2016-2019). Nosso principal desafio \u00e9 cultural. Este n\u00e3o \u00e9 documento somente para os servidores que atuam com TIC, \u00e9 uma publica\u00e7\u00e3o voltada para todos que atuam no servi\u00e7o p\u00fablico, porque a tecnologia deixou de ser uma atividade-meio h\u00e1 anos. Sua utiliza\u00e7\u00e3o est\u00e1 mudando a forma como o governo se relaciona com o cidad\u00e3o. A aplica\u00e7\u00e3o da tecnologia nas pol\u00edticas p\u00fablicas \u00e9 fator determinante para o desenvolvimento econ\u00f4mico e social do Brasil. A EGD \u00e9 uma ponte para este novo modelo de gest\u00e3o. Este documento mostra um caminho para seguirmos. Agora, precisamos de voc\u00ea ao nosso lado nesta longa jornada para desburocratizar, modernizar, fortalecer e simplificar a rela\u00e7\u00e3o do Estado com a sociedade.", "author" : [ { "dropping-particle" : "", "family" : "Brasil", "given" : "Minist\u00e9rio do Planejamento Or\u00e7amento e Gest\u00e3o", "non-dropping-particle" : "", "parse-names" : false, "suffix" : "" } ], "container-title" : "Minist\u00e9rio do Planejamento, Or\u00e7amento e Gest\u00e3o, Secretaria de Tecnologia da Informa\u00e7\u00e3o", "id" : "ITEM-1", "issued" : { "date-parts" : [ [ "2016" ] ] }, "number-of-pages" : "36", "title" : "EGD - Estrat\u00e9gia de Governan\u00e7a Digital da Administra\u00e7\u00e3o P\u00fablica Federal 2016-19", "type" : "book" }, "uris" : [ "http://www.mendeley.com/documents/?uuid=de7df22f-f393-4e86-b5ee-590e88a35955" ] } ], "mendeley" : { "formattedCitation" : "(Brasil, 2016c)", "plainTextFormattedCitation" : "(Brasil, 2016c)", "previouslyFormattedCitation" : "(Brasil, 2016c)" }, "properties" : { "noteIndex" : 8 }, "schema" : "https://github.com/citation-style-language/schema/raw/master/csl-citation.json" }</w:instrText>
      </w:r>
      <w:r w:rsidRPr="00731537">
        <w:rPr>
          <w:rFonts w:cs="Times New Roman"/>
          <w:color w:val="auto"/>
          <w:sz w:val="24"/>
          <w:szCs w:val="24"/>
        </w:rPr>
        <w:fldChar w:fldCharType="separate"/>
      </w:r>
      <w:r w:rsidRPr="00731537">
        <w:rPr>
          <w:rFonts w:cs="Times New Roman"/>
          <w:noProof/>
          <w:color w:val="auto"/>
          <w:sz w:val="24"/>
          <w:szCs w:val="24"/>
        </w:rPr>
        <w:t>(BRASIL, 2016c)</w:t>
      </w:r>
      <w:r w:rsidRPr="00731537">
        <w:rPr>
          <w:rFonts w:cs="Times New Roman"/>
          <w:color w:val="auto"/>
          <w:sz w:val="24"/>
          <w:szCs w:val="24"/>
        </w:rPr>
        <w:fldChar w:fldCharType="end"/>
      </w:r>
      <w:r w:rsidRPr="00731537">
        <w:rPr>
          <w:rFonts w:cs="Times New Roman"/>
          <w:color w:val="auto"/>
          <w:sz w:val="24"/>
          <w:szCs w:val="24"/>
        </w:rPr>
        <w:t>.</w:t>
      </w:r>
    </w:p>
    <w:p w14:paraId="5777F59D" w14:textId="34679FA8" w:rsidR="00C0294E" w:rsidRPr="00731537" w:rsidRDefault="00C0294E" w:rsidP="00D75C4C">
      <w:pPr>
        <w:widowControl w:val="0"/>
        <w:suppressAutoHyphens/>
        <w:spacing w:before="0"/>
        <w:rPr>
          <w:rFonts w:cs="Times New Roman"/>
          <w:color w:val="auto"/>
          <w:sz w:val="24"/>
          <w:szCs w:val="24"/>
        </w:rPr>
      </w:pPr>
      <w:r w:rsidRPr="00731537">
        <w:rPr>
          <w:rFonts w:cs="Times New Roman"/>
          <w:color w:val="auto"/>
          <w:sz w:val="24"/>
          <w:szCs w:val="24"/>
        </w:rPr>
        <w:t xml:space="preserve">Neste sentido, duas iniciativas se destacam na PGD. A primeira define a criação de um </w:t>
      </w:r>
      <w:r w:rsidR="00896910" w:rsidRPr="00731537">
        <w:rPr>
          <w:rFonts w:cs="Times New Roman"/>
          <w:color w:val="auto"/>
          <w:sz w:val="24"/>
          <w:szCs w:val="24"/>
        </w:rPr>
        <w:t>í</w:t>
      </w:r>
      <w:r w:rsidRPr="00731537">
        <w:rPr>
          <w:rFonts w:cs="Times New Roman"/>
          <w:color w:val="auto"/>
          <w:sz w:val="24"/>
          <w:szCs w:val="24"/>
        </w:rPr>
        <w:t xml:space="preserve">ndice de disponibilização e uso de dados abertos para o cidadão atrelado a uma meta de desenvolvimento de um Plano de Dados Abertos - PDA (para cada órgão do governo), visando </w:t>
      </w:r>
      <w:r w:rsidR="008905C3" w:rsidRPr="00731537">
        <w:rPr>
          <w:rFonts w:cs="Times New Roman"/>
          <w:color w:val="auto"/>
          <w:sz w:val="24"/>
          <w:szCs w:val="24"/>
        </w:rPr>
        <w:t>a</w:t>
      </w:r>
      <w:r w:rsidRPr="00731537">
        <w:rPr>
          <w:rFonts w:cs="Times New Roman"/>
          <w:color w:val="auto"/>
          <w:sz w:val="24"/>
          <w:szCs w:val="24"/>
        </w:rPr>
        <w:t xml:space="preserve">os compromissos e </w:t>
      </w:r>
      <w:r w:rsidR="00896910" w:rsidRPr="00731537">
        <w:rPr>
          <w:rFonts w:cs="Times New Roman"/>
          <w:color w:val="auto"/>
          <w:sz w:val="24"/>
          <w:szCs w:val="24"/>
        </w:rPr>
        <w:t>à</w:t>
      </w:r>
      <w:r w:rsidR="008905C3" w:rsidRPr="00731537">
        <w:rPr>
          <w:rFonts w:cs="Times New Roman"/>
          <w:color w:val="auto"/>
          <w:sz w:val="24"/>
          <w:szCs w:val="24"/>
        </w:rPr>
        <w:t xml:space="preserve">s </w:t>
      </w:r>
      <w:r w:rsidRPr="00731537">
        <w:rPr>
          <w:rFonts w:cs="Times New Roman"/>
          <w:color w:val="auto"/>
          <w:sz w:val="24"/>
          <w:szCs w:val="24"/>
        </w:rPr>
        <w:t>metas estabelecid</w:t>
      </w:r>
      <w:r w:rsidR="008905C3" w:rsidRPr="00731537">
        <w:rPr>
          <w:rFonts w:cs="Times New Roman"/>
          <w:color w:val="auto"/>
          <w:sz w:val="24"/>
          <w:szCs w:val="24"/>
        </w:rPr>
        <w:t>a</w:t>
      </w:r>
      <w:r w:rsidRPr="00731537">
        <w:rPr>
          <w:rFonts w:cs="Times New Roman"/>
          <w:color w:val="auto"/>
          <w:sz w:val="24"/>
          <w:szCs w:val="24"/>
        </w:rPr>
        <w:t xml:space="preserve">s no mesmo. Todos os dados já publicados devem ser mantidos atualizados de acordo com a periodicidade estipulada no PDA. A Política de Governança Digital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"abstract" : "Nossas vidas j\u00e1 n\u00e3o podem mais ser dissociadas da tecnologia. As novas solu\u00e7\u00f5es, o crescente volume de dados e as inova\u00e7\u00f5es sociais geram mudan\u00e7as cada vez mais r\u00e1pidas e intensas em nosso dia a dia. O governo federal precisa acompanhar este movimento. Para isto foi institu\u00edda a Estrat\u00e9gia de Governan\u00e7a Digital (EGD), documento que agora est\u00e1 em suas m\u00e3os. No \u00e2mbito governamental, o setor de Tecnologia da Informa\u00e7\u00e3o e Comunica\u00e7\u00f5es (TIC) sempre produziu estrat\u00e9gias voltadas para a sua \u00e1rea de atua\u00e7\u00e3o. Queremos mudar este enfoque, precisamos que a tecnologia promova servi\u00e7os p\u00fablicos digitais, viabilize o acesso \u00e0 informa\u00e7\u00e3o e amplie a participa\u00e7\u00e3o social na constru\u00e7\u00e3o de pol\u00edticas p\u00fablicas. O Estado deve ser uma presen\u00e7a na vida das pessoas e n\u00e3o mais um lugar, um endere\u00e7o de reparti\u00e7\u00e3o p\u00fablica. A EGD define os objetivos estrat\u00e9gicos, metas e indicadores da Pol\u00edtica de Governan\u00e7a Digital, estabelecida pelo Decreto n\u00ba 8.638, de 15 de janeiro de 2016. A publica\u00e7\u00e3o \u00e9 composta de tr\u00eas eixos, dez objetivos e 51 iniciativas estrat\u00e9gicas. Com validade at\u00e9 2019, este documento est\u00e1 alinhado ao Plano Plurianual (PPA 2016-2019). Nosso principal desafio \u00e9 cultural. Este n\u00e3o \u00e9 documento somente para os servidores que atuam com TIC, \u00e9 uma publica\u00e7\u00e3o voltada para todos que atuam no servi\u00e7o p\u00fablico, porque a tecnologia deixou de ser uma atividade-meio h\u00e1 anos. Sua utiliza\u00e7\u00e3o est\u00e1 mudando a forma como o governo se relaciona com o cidad\u00e3o. A aplica\u00e7\u00e3o da tecnologia nas pol\u00edticas p\u00fablicas \u00e9 fator determinante para o desenvolvimento econ\u00f4mico e social do Brasil. A EGD \u00e9 uma ponte para este novo modelo de gest\u00e3o. Este documento mostra um caminho para seguirmos. Agora, precisamos de voc\u00ea ao nosso lado nesta longa jornada para desburocratizar, modernizar, fortalecer e simplificar a rela\u00e7\u00e3o do Estado com a sociedade.", "author" : [ { "dropping-particle" : "", "family" : "Brasil", "given" : "Minist\u00e9rio do Planejamento Or\u00e7amento e Gest\u00e3o", "non-dropping-particle" : "", "parse-names" : false, "suffix" : "" } ], "container-title" : "Minist\u00e9rio do Planejamento, Or\u00e7amento e Gest\u00e3o, Secretaria de Tecnologia da Informa\u00e7\u00e3o", "id" : "ITEM-1", "issued" : { "date-parts" : [ [ "2016" ] ] }, "number-of-pages" : "36", "title" : "EGD - Estrat\u00e9gia de Governan\u00e7a Digital da Administra\u00e7\u00e3o P\u00fablica Federal 2016-19", "type" : "book" }, "uris" : [ "http://www.mendeley.com/documents/?uuid=de7df22f-f393-4e86-b5ee-590e88a35955" ] } ], "mendeley" : { "formattedCitation" : "(Brasil, 2016c)", "plainTextFormattedCitation" : "(Brasil, 2016c)", "previouslyFormattedCitation" : "(Brasil, 2016c)" }, "properties" : { "noteIndex" : 8 }, "schema" : "https://github.com/citation-style-language/schema/raw/master/csl-citation.json" }</w:instrText>
      </w:r>
      <w:r w:rsidRPr="00731537">
        <w:rPr>
          <w:rFonts w:cs="Times New Roman"/>
          <w:color w:val="auto"/>
          <w:sz w:val="24"/>
          <w:szCs w:val="24"/>
        </w:rPr>
        <w:fldChar w:fldCharType="separate"/>
      </w:r>
      <w:r w:rsidRPr="00731537">
        <w:rPr>
          <w:rFonts w:cs="Times New Roman"/>
          <w:noProof/>
          <w:color w:val="auto"/>
          <w:sz w:val="24"/>
          <w:szCs w:val="24"/>
        </w:rPr>
        <w:t>(Brasil, 2016c)</w:t>
      </w:r>
      <w:r w:rsidRPr="00731537">
        <w:rPr>
          <w:rFonts w:cs="Times New Roman"/>
          <w:color w:val="auto"/>
          <w:sz w:val="24"/>
          <w:szCs w:val="24"/>
        </w:rPr>
        <w:fldChar w:fldCharType="end"/>
      </w:r>
      <w:r w:rsidRPr="00731537">
        <w:rPr>
          <w:rFonts w:cs="Times New Roman"/>
          <w:color w:val="auto"/>
          <w:sz w:val="24"/>
          <w:szCs w:val="24"/>
        </w:rPr>
        <w:t xml:space="preserve"> define ainda que o órgão deve promover ações de capacitação para seus servidores nas competências necessárias aos projetos de dados abertos e que os eventuais problemas detectados nos dados disponibilizados e comunicados pelos cidadãos são prontamente corrigidos. Para a Política de Governança Digital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"abstract" : "Nossas vidas j\u00e1 n\u00e3o podem mais ser dissociadas da tecnologia. As novas solu\u00e7\u00f5es, o crescente volume de dados e as inova\u00e7\u00f5es sociais geram mudan\u00e7as cada vez mais r\u00e1pidas e intensas em nosso dia a dia. O governo federal precisa acompanhar este movimento. Para isto foi institu\u00edda a Estrat\u00e9gia de Governan\u00e7a Digital (EGD), documento que agora est\u00e1 em suas m\u00e3os. No \u00e2mbito governamental, o setor de Tecnologia da Informa\u00e7\u00e3o e Comunica\u00e7\u00f5es (TIC) sempre produziu estrat\u00e9gias voltadas para a sua \u00e1rea de atua\u00e7\u00e3o. Queremos mudar este enfoque, precisamos que a tecnologia promova servi\u00e7os p\u00fablicos digitais, viabilize o acesso \u00e0 informa\u00e7\u00e3o e amplie a participa\u00e7\u00e3o social na constru\u00e7\u00e3o de pol\u00edticas p\u00fablicas. O Estado deve ser uma presen\u00e7a na vida das pessoas e n\u00e3o mais um lugar, um endere\u00e7o de reparti\u00e7\u00e3o p\u00fablica. A EGD define os objetivos estrat\u00e9gicos, metas e indicadores da Pol\u00edtica de Governan\u00e7a Digital, estabelecida pelo Decreto n\u00ba 8.638, de 15 de janeiro de 2016. A publica\u00e7\u00e3o \u00e9 composta de tr\u00eas eixos, dez objetivos e 51 iniciativas estrat\u00e9gicas. Com validade at\u00e9 2019, este documento est\u00e1 alinhado ao Plano Plurianual (PPA 2016-2019). Nosso principal desafio \u00e9 cultural. Este n\u00e3o \u00e9 documento somente para os servidores que atuam com TIC, \u00e9 uma publica\u00e7\u00e3o voltada para todos que atuam no servi\u00e7o p\u00fablico, porque a tecnologia deixou de ser uma atividade-meio h\u00e1 anos. Sua utiliza\u00e7\u00e3o est\u00e1 mudando a forma como o governo se relaciona com o cidad\u00e3o. A aplica\u00e7\u00e3o da tecnologia nas pol\u00edticas p\u00fablicas \u00e9 fator determinante para o desenvolvimento econ\u00f4mico e social do Brasil. A EGD \u00e9 uma ponte para este novo modelo de gest\u00e3o. Este documento mostra um caminho para seguirmos. Agora, precisamos de voc\u00ea ao nosso lado nesta longa jornada para desburocratizar, modernizar, fortalecer e simplificar a rela\u00e7\u00e3o do Estado com a sociedade.", "author" : [ { "dropping-particle" : "", "family" : "Brasil", "given" : "Minist\u00e9rio do Planejamento Or\u00e7amento e Gest\u00e3o", "non-dropping-particle" : "", "parse-names" : false, "suffix" : "" } ], "container-title" : "Minist\u00e9rio do Planejamento, Or\u00e7amento e Gest\u00e3o, Secretaria de Tecnologia da Informa\u00e7\u00e3o", "id" : "ITEM-1", "issued" : { "date-parts" : [ [ "2016" ] ] }, "number-of-pages" : "36", "title" : "EGD - Estrat\u00e9gia de Governan\u00e7a Digital da Administra\u00e7\u00e3o P\u00fablica Federal 2016-19", "type" : "book" }, "uris" : [ "http://www.mendeley.com/documents/?uuid=de7df22f-f393-4e86-b5ee-590e88a35955" ] } ], "mendeley" : { "formattedCitation" : "(Brasil, 2016c)", "plainTextFormattedCitation" : "(Brasil, 2016c)", "previouslyFormattedCitation" : "(Brasil, 2016c)" }, "properties" : { "noteIndex" : 8 }, "schema" : "https://github.com/citation-style-language/schema/raw/master/csl-citation.json" }</w:instrText>
      </w:r>
      <w:r w:rsidRPr="00731537">
        <w:rPr>
          <w:rFonts w:cs="Times New Roman"/>
          <w:color w:val="auto"/>
          <w:sz w:val="24"/>
          <w:szCs w:val="24"/>
        </w:rPr>
        <w:fldChar w:fldCharType="separate"/>
      </w:r>
      <w:r w:rsidRPr="00731537">
        <w:rPr>
          <w:rFonts w:cs="Times New Roman"/>
          <w:noProof/>
          <w:color w:val="auto"/>
          <w:sz w:val="24"/>
          <w:szCs w:val="24"/>
        </w:rPr>
        <w:t>(Brasil, 2016c)</w:t>
      </w:r>
      <w:r w:rsidRPr="00731537">
        <w:rPr>
          <w:rFonts w:cs="Times New Roman"/>
          <w:color w:val="auto"/>
          <w:sz w:val="24"/>
          <w:szCs w:val="24"/>
        </w:rPr>
        <w:fldChar w:fldCharType="end"/>
      </w:r>
      <w:r w:rsidRPr="00731537">
        <w:rPr>
          <w:rFonts w:cs="Times New Roman"/>
          <w:color w:val="auto"/>
          <w:sz w:val="24"/>
          <w:szCs w:val="24"/>
        </w:rPr>
        <w:t xml:space="preserve"> o órgão deve buscar constantemente estratégias para manter um investimento contínuo nos dados (abertura, utilização e uso). A segunda iniciativa prevista na Política de Governança Digital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"abstract" : "Nossas vidas j\u00e1 n\u00e3o podem mais ser dissociadas da tecnologia. As novas solu\u00e7\u00f5es, o crescente volume de dados e as inova\u00e7\u00f5es sociais geram mudan\u00e7as cada vez mais r\u00e1pidas e intensas em nosso dia a dia. O governo federal precisa acompanhar este movimento. Para isto foi institu\u00edda a Estrat\u00e9gia de Governan\u00e7a Digital (EGD), documento que agora est\u00e1 em suas m\u00e3os. No \u00e2mbito governamental, o setor de Tecnologia da Informa\u00e7\u00e3o e Comunica\u00e7\u00f5es (TIC) sempre produziu estrat\u00e9gias voltadas para a sua \u00e1rea de atua\u00e7\u00e3o. Queremos mudar este enfoque, precisamos que a tecnologia promova servi\u00e7os p\u00fablicos digitais, viabilize o acesso \u00e0 informa\u00e7\u00e3o e amplie a participa\u00e7\u00e3o social na constru\u00e7\u00e3o de pol\u00edticas p\u00fablicas. O Estado deve ser uma presen\u00e7a na vida das pessoas e n\u00e3o mais um lugar, um endere\u00e7o de reparti\u00e7\u00e3o p\u00fablica. A EGD define os objetivos estrat\u00e9gicos, metas e indicadores da Pol\u00edtica de Governan\u00e7a Digital, estabelecida pelo Decreto n\u00ba 8.638, de 15 de janeiro de 2016. A publica\u00e7\u00e3o \u00e9 composta de tr\u00eas eixos, dez objetivos e 51 iniciativas estrat\u00e9gicas. Com validade at\u00e9 2019, este documento est\u00e1 alinhado ao Plano Plurianual (PPA 2016-2019). Nosso principal desafio \u00e9 cultural. Este n\u00e3o \u00e9 documento somente para os servidores que atuam com TIC, \u00e9 uma publica\u00e7\u00e3o voltada para todos que atuam no servi\u00e7o p\u00fablico, porque a tecnologia deixou de ser uma atividade-meio h\u00e1 anos. Sua utiliza\u00e7\u00e3o est\u00e1 mudando a forma como o governo se relaciona com o cidad\u00e3o. A aplica\u00e7\u00e3o da tecnologia nas pol\u00edticas p\u00fablicas \u00e9 fator determinante para o desenvolvimento econ\u00f4mico e social do Brasil. A EGD \u00e9 uma ponte para este novo modelo de gest\u00e3o. Este documento mostra um caminho para seguirmos. Agora, precisamos de voc\u00ea ao nosso lado nesta longa jornada para desburocratizar, modernizar, fortalecer e simplificar a rela\u00e7\u00e3o do Estado com a sociedade.", "author" : [ { "dropping-particle" : "", "family" : "Brasil", "given" : "Minist\u00e9rio do Planejamento Or\u00e7amento e Gest\u00e3o", "non-dropping-particle" : "", "parse-names" : false, "suffix" : "" } ], "container-title" : "Minist\u00e9rio do Planejamento, Or\u00e7amento e Gest\u00e3o, Secretaria de Tecnologia da Informa\u00e7\u00e3o", "id" : "ITEM-1", "issued" : { "date-parts" : [ [ "2016" ] ] }, "number-of-pages" : "36", "title" : "EGD - Estrat\u00e9gia de Governan\u00e7a Digital da Administra\u00e7\u00e3o P\u00fablica Federal 2016-19", "type" : "book" }, "uris" : [ "http://www.mendeley.com/documents/?uuid=de7df22f-f393-4e86-b5ee-590e88a35955" ] } ], "mendeley" : { "formattedCitation" : "(Brasil, 2016c)", "plainTextFormattedCitation" : "(Brasil, 2016c)", "previouslyFormattedCitation" : "(Brasil, 2016c)" }, "properties" : { "noteIndex" : 8 }, "schema" : "https://github.com/citation-style-language/schema/raw/master/csl-citation.json" }</w:instrText>
      </w:r>
      <w:r w:rsidRPr="00731537">
        <w:rPr>
          <w:rFonts w:cs="Times New Roman"/>
          <w:color w:val="auto"/>
          <w:sz w:val="24"/>
          <w:szCs w:val="24"/>
        </w:rPr>
        <w:fldChar w:fldCharType="separate"/>
      </w:r>
      <w:r w:rsidRPr="00731537">
        <w:rPr>
          <w:rFonts w:cs="Times New Roman"/>
          <w:noProof/>
          <w:color w:val="auto"/>
          <w:sz w:val="24"/>
          <w:szCs w:val="24"/>
        </w:rPr>
        <w:t>(Brasil, 2016c)</w:t>
      </w:r>
      <w:r w:rsidRPr="00731537">
        <w:rPr>
          <w:rFonts w:cs="Times New Roman"/>
          <w:color w:val="auto"/>
          <w:sz w:val="24"/>
          <w:szCs w:val="24"/>
        </w:rPr>
        <w:fldChar w:fldCharType="end"/>
      </w:r>
      <w:r w:rsidRPr="00731537">
        <w:rPr>
          <w:rFonts w:cs="Times New Roman"/>
          <w:color w:val="auto"/>
          <w:sz w:val="24"/>
          <w:szCs w:val="24"/>
        </w:rPr>
        <w:t xml:space="preserve">, foi o estabelecimento de um controle e metas de atendimento aos pedidos de acesso à informação concedidos em relação </w:t>
      </w:r>
      <w:r w:rsidR="00896910" w:rsidRPr="00731537">
        <w:rPr>
          <w:rFonts w:cs="Times New Roman"/>
          <w:color w:val="auto"/>
          <w:sz w:val="24"/>
          <w:szCs w:val="24"/>
        </w:rPr>
        <w:t xml:space="preserve">à </w:t>
      </w:r>
      <w:r w:rsidRPr="00731537">
        <w:rPr>
          <w:rFonts w:cs="Times New Roman"/>
          <w:color w:val="auto"/>
          <w:sz w:val="24"/>
          <w:szCs w:val="24"/>
        </w:rPr>
        <w:t xml:space="preserve">quantidade de pedidos de acesso à </w:t>
      </w:r>
      <w:r w:rsidRPr="00731537">
        <w:rPr>
          <w:rFonts w:cs="Times New Roman"/>
          <w:color w:val="auto"/>
          <w:sz w:val="24"/>
          <w:szCs w:val="24"/>
        </w:rPr>
        <w:lastRenderedPageBreak/>
        <w:t xml:space="preserve">informação recebidos via </w:t>
      </w:r>
      <w:proofErr w:type="spellStart"/>
      <w:r w:rsidRPr="00731537">
        <w:rPr>
          <w:rFonts w:cs="Times New Roman"/>
          <w:color w:val="auto"/>
          <w:sz w:val="24"/>
          <w:szCs w:val="24"/>
        </w:rPr>
        <w:t>e-SIC</w:t>
      </w:r>
      <w:proofErr w:type="spellEnd"/>
      <w:r w:rsidRPr="00731537">
        <w:rPr>
          <w:rFonts w:cs="Times New Roman"/>
          <w:color w:val="auto"/>
          <w:sz w:val="24"/>
          <w:szCs w:val="24"/>
        </w:rPr>
        <w:t xml:space="preserve">. O objetivo é ampliar o uso de TIC para promover a transparência e dar publicidade à aplicação dos recursos públicos, aumentado para 80% a proporção de pedidos de acesso à informação via </w:t>
      </w:r>
      <w:proofErr w:type="spellStart"/>
      <w:r w:rsidRPr="00731537">
        <w:rPr>
          <w:rFonts w:cs="Times New Roman"/>
          <w:color w:val="auto"/>
          <w:sz w:val="24"/>
          <w:szCs w:val="24"/>
        </w:rPr>
        <w:t>e-SIC</w:t>
      </w:r>
      <w:proofErr w:type="spellEnd"/>
      <w:r w:rsidRPr="00731537">
        <w:rPr>
          <w:rFonts w:cs="Times New Roman"/>
          <w:color w:val="auto"/>
          <w:sz w:val="24"/>
          <w:szCs w:val="24"/>
        </w:rPr>
        <w:t xml:space="preserve"> concedidos até 2019. Este estudo não descarta as iniciativas individuais de cada órgão do governo para garantir a abertura de dados e transparência. No entanto, em virtude da amplitude nacional das iniciativas supracitadas, utilizou-se das mesmas para a identificação das barreiras para tais iniciativas durante as entrevistas. </w:t>
      </w:r>
    </w:p>
    <w:p w14:paraId="301665C6" w14:textId="77777777" w:rsidR="00C0294E" w:rsidRPr="00731537" w:rsidRDefault="00C0294E" w:rsidP="00D75C4C">
      <w:pPr>
        <w:widowControl w:val="0"/>
        <w:suppressAutoHyphens/>
        <w:spacing w:before="0"/>
        <w:rPr>
          <w:rFonts w:cs="Times New Roman"/>
          <w:color w:val="auto"/>
          <w:sz w:val="24"/>
          <w:szCs w:val="24"/>
        </w:rPr>
      </w:pPr>
    </w:p>
    <w:p w14:paraId="6D89C05C" w14:textId="6EFB81D8" w:rsidR="00C0294E" w:rsidRPr="00731537" w:rsidRDefault="00C0294E" w:rsidP="00D75C4C">
      <w:pPr>
        <w:widowControl w:val="0"/>
        <w:suppressAutoHyphens/>
        <w:autoSpaceDE w:val="0"/>
        <w:autoSpaceDN w:val="0"/>
        <w:adjustRightInd w:val="0"/>
        <w:spacing w:before="0"/>
        <w:rPr>
          <w:rFonts w:cs="Times New Roman"/>
          <w:b/>
          <w:color w:val="auto"/>
          <w:sz w:val="24"/>
          <w:szCs w:val="24"/>
        </w:rPr>
      </w:pPr>
      <w:r w:rsidRPr="00731537">
        <w:rPr>
          <w:rFonts w:cs="Times New Roman"/>
          <w:b/>
          <w:color w:val="auto"/>
          <w:sz w:val="24"/>
          <w:szCs w:val="24"/>
        </w:rPr>
        <w:t>Barreiras em relação à adoção das iniciativas de transparência e aberturas de dados</w:t>
      </w:r>
    </w:p>
    <w:p w14:paraId="58A56BF4" w14:textId="5C69F758" w:rsidR="00C0294E" w:rsidRPr="00731537" w:rsidRDefault="00C0294E" w:rsidP="00D75C4C">
      <w:pPr>
        <w:pStyle w:val="Basictext"/>
        <w:widowControl w:val="0"/>
        <w:suppressAutoHyphens/>
        <w:spacing w:after="0"/>
        <w:rPr>
          <w:color w:val="auto"/>
          <w:sz w:val="24"/>
          <w:szCs w:val="24"/>
          <w:lang w:val="pt-BR"/>
        </w:rPr>
      </w:pPr>
      <w:r w:rsidRPr="00731537">
        <w:rPr>
          <w:color w:val="auto"/>
          <w:sz w:val="24"/>
          <w:szCs w:val="24"/>
          <w:lang w:val="pt-BR"/>
        </w:rPr>
        <w:t>As barreiras à adoção das iniciativas de transparência e aberturas de dados foram identificadas através de entrevistas com funcionários públicos envolvidos nas atividades relacionadas às TIC</w:t>
      </w:r>
      <w:r w:rsidR="0007370B" w:rsidRPr="00731537">
        <w:rPr>
          <w:color w:val="auto"/>
          <w:sz w:val="24"/>
          <w:szCs w:val="24"/>
          <w:lang w:val="pt-BR"/>
        </w:rPr>
        <w:t>s</w:t>
      </w:r>
      <w:r w:rsidRPr="00731537">
        <w:rPr>
          <w:color w:val="auto"/>
          <w:sz w:val="24"/>
          <w:szCs w:val="24"/>
          <w:lang w:val="pt-BR"/>
        </w:rPr>
        <w:t xml:space="preserve"> e a</w:t>
      </w:r>
      <w:r w:rsidR="0007370B" w:rsidRPr="00731537">
        <w:rPr>
          <w:color w:val="auto"/>
          <w:sz w:val="24"/>
          <w:szCs w:val="24"/>
          <w:lang w:val="pt-BR"/>
        </w:rPr>
        <w:t>o</w:t>
      </w:r>
      <w:r w:rsidRPr="00731537">
        <w:rPr>
          <w:color w:val="auto"/>
          <w:sz w:val="24"/>
          <w:szCs w:val="24"/>
          <w:lang w:val="pt-BR"/>
        </w:rPr>
        <w:t xml:space="preserve"> governo eletrônico. O roteiro de entrevista foi desenvolvido após os resultados</w:t>
      </w:r>
      <w:r w:rsidR="00380C17" w:rsidRPr="00731537">
        <w:rPr>
          <w:color w:val="auto"/>
          <w:sz w:val="24"/>
          <w:szCs w:val="24"/>
          <w:lang w:val="pt-BR"/>
        </w:rPr>
        <w:t xml:space="preserve"> da etapa anterior</w:t>
      </w:r>
      <w:r w:rsidRPr="00731537">
        <w:rPr>
          <w:color w:val="auto"/>
          <w:sz w:val="24"/>
          <w:szCs w:val="24"/>
          <w:lang w:val="pt-BR"/>
        </w:rPr>
        <w:t xml:space="preserve">. A primeira seção do roteiro de entrevista baseou-se em duas questões abertas abordando as barreiras em relação à adoção das iniciativas de transparência e aberturas de dados. A segunda seção foi destinada a algumas características do departamento e do entrevistado. Os entrevistados foram questionados quanto as dificuldades em fomentar a disponibilidade e uso de dados abertos, incentivando a abertura de dados de </w:t>
      </w:r>
      <w:r w:rsidR="0007370B" w:rsidRPr="00731537">
        <w:rPr>
          <w:color w:val="auto"/>
          <w:sz w:val="24"/>
          <w:szCs w:val="24"/>
          <w:lang w:val="pt-BR"/>
        </w:rPr>
        <w:t>organizações</w:t>
      </w:r>
      <w:r w:rsidRPr="00731537">
        <w:rPr>
          <w:color w:val="auto"/>
          <w:sz w:val="24"/>
          <w:szCs w:val="24"/>
          <w:lang w:val="pt-BR"/>
        </w:rPr>
        <w:t xml:space="preserve"> estatai</w:t>
      </w:r>
      <w:r w:rsidR="0007370B" w:rsidRPr="00731537">
        <w:rPr>
          <w:color w:val="auto"/>
          <w:sz w:val="24"/>
          <w:szCs w:val="24"/>
          <w:lang w:val="pt-BR"/>
        </w:rPr>
        <w:t>s</w:t>
      </w:r>
      <w:r w:rsidRPr="00731537">
        <w:rPr>
          <w:color w:val="auto"/>
          <w:sz w:val="24"/>
          <w:szCs w:val="24"/>
          <w:lang w:val="pt-BR"/>
        </w:rPr>
        <w:t>. Outros aspectos desenvolvidos neste objetivo estão relacionados ao respeito da confidencialidade dos dados pessoais dos cidadãos e à promoção do uso de dados em um formato aberto pela sociedade, não só para fins de controle social e transparência, mas também para o surgimento de</w:t>
      </w:r>
      <w:r w:rsidR="0007370B" w:rsidRPr="00731537">
        <w:rPr>
          <w:color w:val="auto"/>
          <w:sz w:val="24"/>
          <w:szCs w:val="24"/>
          <w:lang w:val="pt-BR"/>
        </w:rPr>
        <w:t xml:space="preserve"> iniciativas de</w:t>
      </w:r>
      <w:r w:rsidRPr="00731537">
        <w:rPr>
          <w:color w:val="auto"/>
          <w:sz w:val="24"/>
          <w:szCs w:val="24"/>
          <w:lang w:val="pt-BR"/>
        </w:rPr>
        <w:t xml:space="preserve"> organizações não governamentais para </w:t>
      </w:r>
      <w:r w:rsidR="000874F1" w:rsidRPr="00731537">
        <w:rPr>
          <w:color w:val="auto"/>
          <w:sz w:val="24"/>
          <w:szCs w:val="24"/>
          <w:lang w:val="pt-BR"/>
        </w:rPr>
        <w:t xml:space="preserve">o </w:t>
      </w:r>
      <w:r w:rsidRPr="00731537">
        <w:rPr>
          <w:color w:val="auto"/>
          <w:sz w:val="24"/>
          <w:szCs w:val="24"/>
          <w:lang w:val="pt-BR"/>
        </w:rPr>
        <w:t>fornec</w:t>
      </w:r>
      <w:r w:rsidR="000874F1" w:rsidRPr="00731537">
        <w:rPr>
          <w:color w:val="auto"/>
          <w:sz w:val="24"/>
          <w:szCs w:val="24"/>
          <w:lang w:val="pt-BR"/>
        </w:rPr>
        <w:t>imento de</w:t>
      </w:r>
      <w:r w:rsidRPr="00731537">
        <w:rPr>
          <w:color w:val="auto"/>
          <w:sz w:val="24"/>
          <w:szCs w:val="24"/>
          <w:lang w:val="pt-BR"/>
        </w:rPr>
        <w:t xml:space="preserve"> serviços através de aplicações, pesquisa científica e marketing, entre outros. Um conjunto de 35 evidências distribuídas em </w:t>
      </w:r>
      <w:r w:rsidR="00893D29" w:rsidRPr="00731537">
        <w:rPr>
          <w:color w:val="auto"/>
          <w:sz w:val="24"/>
          <w:szCs w:val="24"/>
          <w:lang w:val="pt-BR"/>
        </w:rPr>
        <w:t>seis categorias</w:t>
      </w:r>
      <w:r w:rsidRPr="00731537">
        <w:rPr>
          <w:color w:val="auto"/>
          <w:sz w:val="24"/>
          <w:szCs w:val="24"/>
          <w:lang w:val="pt-BR"/>
        </w:rPr>
        <w:t xml:space="preserve"> foi encontrado após o processo de codificação de análise de conteúdo</w:t>
      </w:r>
      <w:r w:rsidR="00AF2BAA" w:rsidRPr="00731537">
        <w:rPr>
          <w:color w:val="auto"/>
          <w:sz w:val="24"/>
          <w:szCs w:val="24"/>
          <w:lang w:val="pt-BR"/>
        </w:rPr>
        <w:t xml:space="preserve">, conforme a Tabela 1. </w:t>
      </w:r>
    </w:p>
    <w:p w14:paraId="6BB68224" w14:textId="77777777" w:rsidR="00364D2D" w:rsidRPr="00731537" w:rsidRDefault="00364D2D" w:rsidP="00D75C4C">
      <w:pPr>
        <w:pStyle w:val="Basictext"/>
        <w:widowControl w:val="0"/>
        <w:suppressAutoHyphens/>
        <w:spacing w:after="0"/>
        <w:rPr>
          <w:color w:val="auto"/>
          <w:sz w:val="24"/>
          <w:szCs w:val="24"/>
          <w:lang w:val="pt-BR"/>
        </w:rPr>
      </w:pPr>
    </w:p>
    <w:p w14:paraId="5D2B4415" w14:textId="2AE0AACE" w:rsidR="00C0294E" w:rsidRPr="00731537" w:rsidRDefault="00C0294E" w:rsidP="00D75C4C">
      <w:pPr>
        <w:pStyle w:val="Basictext"/>
        <w:widowControl w:val="0"/>
        <w:suppressAutoHyphens/>
        <w:spacing w:after="0"/>
        <w:rPr>
          <w:color w:val="auto"/>
          <w:sz w:val="24"/>
          <w:szCs w:val="24"/>
          <w:lang w:val="pt-BR"/>
        </w:rPr>
      </w:pPr>
      <w:r w:rsidRPr="00731537">
        <w:rPr>
          <w:color w:val="auto"/>
          <w:sz w:val="24"/>
          <w:szCs w:val="24"/>
          <w:lang w:val="pt-BR"/>
        </w:rPr>
        <w:t>Tab</w:t>
      </w:r>
      <w:r w:rsidR="00DD5B59" w:rsidRPr="00731537">
        <w:rPr>
          <w:color w:val="auto"/>
          <w:sz w:val="24"/>
          <w:szCs w:val="24"/>
          <w:lang w:val="pt-BR"/>
        </w:rPr>
        <w:t>ela</w:t>
      </w:r>
      <w:r w:rsidRPr="00731537">
        <w:rPr>
          <w:color w:val="auto"/>
          <w:sz w:val="24"/>
          <w:szCs w:val="24"/>
          <w:lang w:val="pt-BR"/>
        </w:rPr>
        <w:t xml:space="preserve"> </w:t>
      </w:r>
      <w:r w:rsidR="00DD5B59" w:rsidRPr="00731537">
        <w:rPr>
          <w:color w:val="auto"/>
          <w:sz w:val="24"/>
          <w:szCs w:val="24"/>
          <w:lang w:val="pt-BR"/>
        </w:rPr>
        <w:t>1</w:t>
      </w:r>
      <w:r w:rsidRPr="00731537">
        <w:rPr>
          <w:color w:val="auto"/>
          <w:sz w:val="24"/>
          <w:szCs w:val="24"/>
          <w:lang w:val="pt-BR"/>
        </w:rPr>
        <w:t xml:space="preserve"> – Barreiras para adoção das iniciativas de aberturas de dados</w:t>
      </w:r>
    </w:p>
    <w:tbl>
      <w:tblPr>
        <w:tblStyle w:val="TableGrid"/>
        <w:tblW w:w="0" w:type="auto"/>
        <w:tblLook w:val="04A0" w:firstRow="1" w:lastRow="0" w:firstColumn="1" w:lastColumn="0" w:noHBand="0" w:noVBand="1"/>
      </w:tblPr>
      <w:tblGrid>
        <w:gridCol w:w="2660"/>
        <w:gridCol w:w="6520"/>
      </w:tblGrid>
      <w:tr w:rsidR="00F4100D" w:rsidRPr="00731537" w14:paraId="60583467" w14:textId="77777777" w:rsidTr="00812A39">
        <w:tc>
          <w:tcPr>
            <w:tcW w:w="2660" w:type="dxa"/>
            <w:vAlign w:val="center"/>
          </w:tcPr>
          <w:p w14:paraId="5FDFCEAA" w14:textId="77777777" w:rsidR="00C0294E" w:rsidRPr="00731537" w:rsidRDefault="00C0294E" w:rsidP="00D75C4C">
            <w:pPr>
              <w:pStyle w:val="Basictext"/>
              <w:widowControl w:val="0"/>
              <w:suppressAutoHyphens/>
              <w:spacing w:after="0"/>
              <w:jc w:val="left"/>
              <w:rPr>
                <w:b/>
                <w:color w:val="auto"/>
                <w:szCs w:val="24"/>
                <w:lang w:val="pt-BR"/>
              </w:rPr>
            </w:pPr>
            <w:r w:rsidRPr="00731537">
              <w:rPr>
                <w:b/>
                <w:color w:val="auto"/>
                <w:szCs w:val="24"/>
                <w:lang w:val="pt-BR"/>
              </w:rPr>
              <w:t xml:space="preserve">Categorias de barreiras relacionadas à abertura de dados </w:t>
            </w:r>
          </w:p>
        </w:tc>
        <w:tc>
          <w:tcPr>
            <w:tcW w:w="6520" w:type="dxa"/>
            <w:vAlign w:val="center"/>
          </w:tcPr>
          <w:p w14:paraId="09C282A6" w14:textId="77777777" w:rsidR="00364D2D" w:rsidRPr="00731537" w:rsidRDefault="00C0294E" w:rsidP="00D75C4C">
            <w:pPr>
              <w:widowControl w:val="0"/>
              <w:suppressAutoHyphens/>
              <w:spacing w:before="0"/>
              <w:jc w:val="left"/>
              <w:rPr>
                <w:rFonts w:cs="Times New Roman"/>
                <w:b/>
                <w:color w:val="auto"/>
                <w:szCs w:val="24"/>
              </w:rPr>
            </w:pPr>
            <w:r w:rsidRPr="00731537">
              <w:rPr>
                <w:rFonts w:cs="Times New Roman"/>
                <w:b/>
                <w:color w:val="auto"/>
                <w:szCs w:val="24"/>
              </w:rPr>
              <w:t xml:space="preserve">Evidências </w:t>
            </w:r>
          </w:p>
          <w:p w14:paraId="28084552" w14:textId="197302DC" w:rsidR="00C0294E" w:rsidRPr="00731537" w:rsidRDefault="00364D2D" w:rsidP="00364D2D">
            <w:pPr>
              <w:widowControl w:val="0"/>
              <w:suppressAutoHyphens/>
              <w:spacing w:before="0"/>
              <w:jc w:val="left"/>
              <w:rPr>
                <w:rFonts w:cs="Times New Roman"/>
                <w:color w:val="auto"/>
                <w:szCs w:val="24"/>
              </w:rPr>
            </w:pPr>
            <w:r w:rsidRPr="00731537">
              <w:rPr>
                <w:rFonts w:cs="Times New Roman"/>
                <w:b/>
                <w:color w:val="auto"/>
                <w:szCs w:val="24"/>
              </w:rPr>
              <w:t>[</w:t>
            </w:r>
            <w:r w:rsidR="00C0294E" w:rsidRPr="00731537">
              <w:rPr>
                <w:rFonts w:cs="Times New Roman"/>
                <w:b/>
                <w:color w:val="auto"/>
                <w:szCs w:val="24"/>
              </w:rPr>
              <w:t>Número de evidências</w:t>
            </w:r>
            <w:r w:rsidRPr="00731537">
              <w:rPr>
                <w:rFonts w:cs="Times New Roman"/>
                <w:b/>
                <w:color w:val="auto"/>
                <w:szCs w:val="24"/>
              </w:rPr>
              <w:t>] C</w:t>
            </w:r>
            <w:r w:rsidR="00C0294E" w:rsidRPr="00731537">
              <w:rPr>
                <w:rFonts w:cs="Times New Roman"/>
                <w:b/>
                <w:color w:val="auto"/>
                <w:szCs w:val="24"/>
              </w:rPr>
              <w:t>ategoria de evidência</w:t>
            </w:r>
            <w:r w:rsidRPr="00731537">
              <w:rPr>
                <w:rFonts w:cs="Times New Roman"/>
                <w:b/>
                <w:color w:val="auto"/>
                <w:szCs w:val="24"/>
              </w:rPr>
              <w:t xml:space="preserve"> (E</w:t>
            </w:r>
            <w:r w:rsidR="00C0294E" w:rsidRPr="00731537">
              <w:rPr>
                <w:rFonts w:cs="Times New Roman"/>
                <w:b/>
                <w:color w:val="auto"/>
                <w:szCs w:val="24"/>
              </w:rPr>
              <w:t>ntrevistados)</w:t>
            </w:r>
          </w:p>
        </w:tc>
      </w:tr>
      <w:tr w:rsidR="00F4100D" w:rsidRPr="00731537" w14:paraId="73CE045B" w14:textId="77777777" w:rsidTr="00812A39">
        <w:tc>
          <w:tcPr>
            <w:tcW w:w="2660" w:type="dxa"/>
            <w:vAlign w:val="center"/>
          </w:tcPr>
          <w:p w14:paraId="32DF368D" w14:textId="77777777" w:rsidR="00C0294E" w:rsidRPr="00731537" w:rsidRDefault="00C0294E" w:rsidP="00D75C4C">
            <w:pPr>
              <w:pStyle w:val="Basictext"/>
              <w:widowControl w:val="0"/>
              <w:suppressAutoHyphens/>
              <w:spacing w:after="0"/>
              <w:jc w:val="left"/>
              <w:rPr>
                <w:color w:val="auto"/>
                <w:szCs w:val="24"/>
                <w:lang w:val="pt-BR"/>
              </w:rPr>
            </w:pPr>
            <w:r w:rsidRPr="00731537">
              <w:rPr>
                <w:color w:val="auto"/>
                <w:szCs w:val="24"/>
                <w:lang w:val="pt-BR"/>
              </w:rPr>
              <w:t xml:space="preserve">Complexidade Institucional </w:t>
            </w:r>
          </w:p>
          <w:p w14:paraId="383C7E9D" w14:textId="77777777" w:rsidR="00C0294E" w:rsidRPr="00731537" w:rsidRDefault="00C0294E" w:rsidP="00D75C4C">
            <w:pPr>
              <w:pStyle w:val="Basictext"/>
              <w:widowControl w:val="0"/>
              <w:suppressAutoHyphens/>
              <w:spacing w:after="0"/>
              <w:jc w:val="left"/>
              <w:rPr>
                <w:color w:val="auto"/>
                <w:szCs w:val="24"/>
                <w:lang w:val="pt-BR"/>
              </w:rPr>
            </w:pPr>
            <w:r w:rsidRPr="00731537">
              <w:rPr>
                <w:color w:val="auto"/>
                <w:szCs w:val="24"/>
                <w:lang w:val="pt-BR"/>
              </w:rPr>
              <w:t>(15 evidências)</w:t>
            </w:r>
          </w:p>
        </w:tc>
        <w:tc>
          <w:tcPr>
            <w:tcW w:w="6520" w:type="dxa"/>
            <w:vAlign w:val="center"/>
          </w:tcPr>
          <w:p w14:paraId="1C6EDA3E" w14:textId="77777777" w:rsidR="00364D2D" w:rsidRPr="00731537" w:rsidRDefault="00364D2D" w:rsidP="00364D2D">
            <w:pPr>
              <w:widowControl w:val="0"/>
              <w:suppressAutoHyphens/>
              <w:spacing w:before="0"/>
              <w:jc w:val="left"/>
              <w:rPr>
                <w:rFonts w:cs="Times New Roman"/>
                <w:color w:val="auto"/>
                <w:szCs w:val="24"/>
              </w:rPr>
            </w:pPr>
            <w:r w:rsidRPr="00731537">
              <w:rPr>
                <w:rFonts w:cs="Times New Roman"/>
                <w:color w:val="auto"/>
                <w:szCs w:val="24"/>
              </w:rPr>
              <w:t>[6] O mal-entendido sobre a propriedade dos dados, considerando que os dados são de propriedade do governo e não dos cidadãos (R1, R6, R8)</w:t>
            </w:r>
          </w:p>
          <w:p w14:paraId="273E4F24" w14:textId="54F69631" w:rsidR="00364D2D" w:rsidRPr="00731537" w:rsidRDefault="00364D2D" w:rsidP="00D75C4C">
            <w:pPr>
              <w:widowControl w:val="0"/>
              <w:suppressAutoHyphens/>
              <w:spacing w:before="0"/>
              <w:jc w:val="left"/>
              <w:rPr>
                <w:rFonts w:cs="Times New Roman"/>
                <w:color w:val="auto"/>
                <w:szCs w:val="24"/>
              </w:rPr>
            </w:pPr>
            <w:r w:rsidRPr="00731537">
              <w:rPr>
                <w:rFonts w:cs="Times New Roman"/>
                <w:color w:val="auto"/>
                <w:szCs w:val="24"/>
              </w:rPr>
              <w:t>[4] Questões culturais (R4, R2, R5, R7)</w:t>
            </w:r>
          </w:p>
          <w:p w14:paraId="2E418709" w14:textId="400DABC1" w:rsidR="00C0294E" w:rsidRPr="00731537" w:rsidRDefault="00364D2D" w:rsidP="00D75C4C">
            <w:pPr>
              <w:widowControl w:val="0"/>
              <w:suppressAutoHyphens/>
              <w:spacing w:before="0"/>
              <w:jc w:val="left"/>
              <w:rPr>
                <w:rFonts w:cs="Times New Roman"/>
                <w:color w:val="auto"/>
                <w:szCs w:val="24"/>
              </w:rPr>
            </w:pPr>
            <w:r w:rsidRPr="00731537" w:rsidDel="00364D2D">
              <w:rPr>
                <w:rFonts w:cs="Times New Roman"/>
                <w:color w:val="auto"/>
                <w:szCs w:val="24"/>
              </w:rPr>
              <w:t xml:space="preserve"> </w:t>
            </w:r>
            <w:r w:rsidR="00C0294E" w:rsidRPr="00731537">
              <w:rPr>
                <w:rFonts w:cs="Times New Roman"/>
                <w:color w:val="auto"/>
                <w:szCs w:val="24"/>
              </w:rPr>
              <w:t>[2] Burocracia e relacionamento burocrático (R4, R7)</w:t>
            </w:r>
          </w:p>
          <w:p w14:paraId="22E62157" w14:textId="77777777" w:rsidR="00C0294E" w:rsidRPr="00731537" w:rsidRDefault="00C0294E" w:rsidP="00D75C4C">
            <w:pPr>
              <w:widowControl w:val="0"/>
              <w:suppressAutoHyphens/>
              <w:spacing w:before="0"/>
              <w:jc w:val="left"/>
              <w:rPr>
                <w:rFonts w:cs="Times New Roman"/>
                <w:color w:val="auto"/>
                <w:szCs w:val="24"/>
              </w:rPr>
            </w:pPr>
            <w:r w:rsidRPr="00731537">
              <w:rPr>
                <w:rFonts w:cs="Times New Roman"/>
                <w:color w:val="auto"/>
                <w:szCs w:val="24"/>
              </w:rPr>
              <w:t>[2] Falta de pessoal (R9, R11)</w:t>
            </w:r>
          </w:p>
          <w:p w14:paraId="31BB26D8" w14:textId="35474A93" w:rsidR="00C0294E" w:rsidRPr="00731537" w:rsidRDefault="00364D2D" w:rsidP="00364D2D">
            <w:pPr>
              <w:widowControl w:val="0"/>
              <w:suppressAutoHyphens/>
              <w:spacing w:before="0"/>
              <w:jc w:val="left"/>
              <w:rPr>
                <w:rFonts w:cs="Times New Roman"/>
                <w:color w:val="auto"/>
                <w:szCs w:val="24"/>
              </w:rPr>
            </w:pPr>
            <w:r w:rsidRPr="00731537" w:rsidDel="00364D2D">
              <w:rPr>
                <w:rFonts w:cs="Times New Roman"/>
                <w:color w:val="auto"/>
                <w:szCs w:val="24"/>
              </w:rPr>
              <w:t xml:space="preserve"> </w:t>
            </w:r>
            <w:r w:rsidRPr="00731537">
              <w:rPr>
                <w:rFonts w:cs="Times New Roman"/>
                <w:color w:val="auto"/>
                <w:szCs w:val="24"/>
              </w:rPr>
              <w:t xml:space="preserve">[1] Estrutura organizacional excessivamente </w:t>
            </w:r>
            <w:proofErr w:type="spellStart"/>
            <w:r w:rsidRPr="00731537">
              <w:rPr>
                <w:rFonts w:cs="Times New Roman"/>
                <w:i/>
                <w:color w:val="auto"/>
                <w:szCs w:val="24"/>
              </w:rPr>
              <w:t>departamentalizada</w:t>
            </w:r>
            <w:proofErr w:type="spellEnd"/>
            <w:r w:rsidRPr="00731537">
              <w:rPr>
                <w:rFonts w:cs="Times New Roman"/>
                <w:color w:val="auto"/>
                <w:szCs w:val="24"/>
              </w:rPr>
              <w:t xml:space="preserve">  (R2)</w:t>
            </w:r>
          </w:p>
        </w:tc>
      </w:tr>
      <w:tr w:rsidR="00F4100D" w:rsidRPr="00731537" w14:paraId="0B63ACC6" w14:textId="77777777" w:rsidTr="00812A39">
        <w:tc>
          <w:tcPr>
            <w:tcW w:w="2660" w:type="dxa"/>
            <w:vAlign w:val="center"/>
          </w:tcPr>
          <w:p w14:paraId="72D0A470" w14:textId="77777777" w:rsidR="00F4100D" w:rsidRPr="00731537" w:rsidRDefault="00F4100D" w:rsidP="00D75C4C">
            <w:pPr>
              <w:pStyle w:val="Basictext"/>
              <w:widowControl w:val="0"/>
              <w:suppressAutoHyphens/>
              <w:spacing w:after="0"/>
              <w:jc w:val="left"/>
              <w:rPr>
                <w:color w:val="auto"/>
                <w:szCs w:val="24"/>
                <w:lang w:val="pt-BR"/>
              </w:rPr>
            </w:pPr>
            <w:r w:rsidRPr="00731537">
              <w:rPr>
                <w:color w:val="auto"/>
                <w:szCs w:val="24"/>
                <w:lang w:val="pt-BR"/>
              </w:rPr>
              <w:t>Qualidade da informação (7 evidências)</w:t>
            </w:r>
          </w:p>
        </w:tc>
        <w:tc>
          <w:tcPr>
            <w:tcW w:w="6520" w:type="dxa"/>
            <w:vAlign w:val="center"/>
          </w:tcPr>
          <w:p w14:paraId="67317B10" w14:textId="77777777" w:rsidR="00F4100D" w:rsidRPr="00731537" w:rsidRDefault="00F4100D" w:rsidP="00D75C4C">
            <w:pPr>
              <w:pStyle w:val="Basictext"/>
              <w:widowControl w:val="0"/>
              <w:suppressAutoHyphens/>
              <w:spacing w:after="0"/>
              <w:jc w:val="left"/>
              <w:rPr>
                <w:color w:val="auto"/>
                <w:szCs w:val="24"/>
                <w:lang w:val="pt-BR"/>
              </w:rPr>
            </w:pPr>
            <w:r w:rsidRPr="00731537">
              <w:rPr>
                <w:color w:val="auto"/>
                <w:szCs w:val="24"/>
                <w:lang w:val="pt-BR"/>
              </w:rPr>
              <w:t>[3] Falta de confiança na qualidade dos dados (R10);</w:t>
            </w:r>
          </w:p>
          <w:p w14:paraId="10D291C8" w14:textId="77777777" w:rsidR="00F4100D" w:rsidRPr="00731537" w:rsidRDefault="00F4100D" w:rsidP="00D75C4C">
            <w:pPr>
              <w:pStyle w:val="Basictext"/>
              <w:widowControl w:val="0"/>
              <w:suppressAutoHyphens/>
              <w:spacing w:after="0"/>
              <w:jc w:val="left"/>
              <w:rPr>
                <w:color w:val="auto"/>
                <w:szCs w:val="24"/>
                <w:lang w:val="pt-BR"/>
              </w:rPr>
            </w:pPr>
            <w:r w:rsidRPr="00731537">
              <w:rPr>
                <w:color w:val="auto"/>
                <w:szCs w:val="24"/>
                <w:lang w:val="pt-BR"/>
              </w:rPr>
              <w:t>[2] Falta de confiança no uso adequado dos dados pelos cidadãos (R10);</w:t>
            </w:r>
          </w:p>
          <w:p w14:paraId="704B14A3" w14:textId="53AB9FF4" w:rsidR="00364D2D" w:rsidRPr="00731537" w:rsidRDefault="00364D2D" w:rsidP="00D75C4C">
            <w:pPr>
              <w:pStyle w:val="Basictext"/>
              <w:widowControl w:val="0"/>
              <w:suppressAutoHyphens/>
              <w:spacing w:after="0"/>
              <w:jc w:val="left"/>
              <w:rPr>
                <w:color w:val="auto"/>
                <w:szCs w:val="24"/>
                <w:lang w:val="pt-BR"/>
              </w:rPr>
            </w:pPr>
            <w:r w:rsidRPr="00731537">
              <w:rPr>
                <w:color w:val="auto"/>
                <w:szCs w:val="24"/>
                <w:lang w:val="pt-BR"/>
              </w:rPr>
              <w:t>[2] Falta de validade de informações e outros aspectos técnicos de informação (R1, R10)</w:t>
            </w:r>
          </w:p>
        </w:tc>
      </w:tr>
      <w:tr w:rsidR="00F4100D" w:rsidRPr="00731537" w14:paraId="5E090493" w14:textId="77777777" w:rsidTr="00812A39">
        <w:tc>
          <w:tcPr>
            <w:tcW w:w="2660" w:type="dxa"/>
            <w:vAlign w:val="center"/>
          </w:tcPr>
          <w:p w14:paraId="418A19BC" w14:textId="77777777" w:rsidR="00C0294E" w:rsidRPr="00731537" w:rsidRDefault="00C0294E" w:rsidP="00D75C4C">
            <w:pPr>
              <w:pStyle w:val="Basictext"/>
              <w:widowControl w:val="0"/>
              <w:suppressAutoHyphens/>
              <w:spacing w:after="0"/>
              <w:jc w:val="left"/>
              <w:rPr>
                <w:color w:val="auto"/>
                <w:szCs w:val="24"/>
                <w:lang w:val="pt-BR"/>
              </w:rPr>
            </w:pPr>
            <w:r w:rsidRPr="00731537">
              <w:rPr>
                <w:color w:val="auto"/>
                <w:szCs w:val="24"/>
                <w:lang w:val="pt-BR"/>
              </w:rPr>
              <w:t>Complexidade da tarefa</w:t>
            </w:r>
          </w:p>
          <w:p w14:paraId="6A0A12BE" w14:textId="51A0493D" w:rsidR="00C0294E" w:rsidRPr="00731537" w:rsidRDefault="00C0294E" w:rsidP="00D75C4C">
            <w:pPr>
              <w:pStyle w:val="Basictext"/>
              <w:widowControl w:val="0"/>
              <w:suppressAutoHyphens/>
              <w:spacing w:after="0"/>
              <w:jc w:val="left"/>
              <w:rPr>
                <w:color w:val="auto"/>
                <w:szCs w:val="24"/>
                <w:lang w:val="pt-BR"/>
              </w:rPr>
            </w:pPr>
            <w:r w:rsidRPr="00731537">
              <w:rPr>
                <w:color w:val="auto"/>
                <w:szCs w:val="24"/>
                <w:lang w:val="pt-BR"/>
              </w:rPr>
              <w:t>(</w:t>
            </w:r>
            <w:r w:rsidR="00235B5D" w:rsidRPr="00731537">
              <w:rPr>
                <w:color w:val="auto"/>
                <w:szCs w:val="24"/>
                <w:lang w:val="pt-BR"/>
              </w:rPr>
              <w:t>8</w:t>
            </w:r>
            <w:r w:rsidRPr="00731537">
              <w:rPr>
                <w:color w:val="auto"/>
                <w:szCs w:val="24"/>
                <w:lang w:val="pt-BR"/>
              </w:rPr>
              <w:t xml:space="preserve"> evidências)</w:t>
            </w:r>
          </w:p>
        </w:tc>
        <w:tc>
          <w:tcPr>
            <w:tcW w:w="6520" w:type="dxa"/>
            <w:vAlign w:val="center"/>
          </w:tcPr>
          <w:p w14:paraId="1F7DEDE0" w14:textId="77777777" w:rsidR="00C0294E" w:rsidRPr="00731537" w:rsidRDefault="00C0294E" w:rsidP="00D75C4C">
            <w:pPr>
              <w:widowControl w:val="0"/>
              <w:suppressAutoHyphens/>
              <w:spacing w:before="0"/>
              <w:jc w:val="left"/>
              <w:rPr>
                <w:rFonts w:cs="Times New Roman"/>
                <w:color w:val="auto"/>
                <w:szCs w:val="24"/>
              </w:rPr>
            </w:pPr>
            <w:r w:rsidRPr="00731537">
              <w:rPr>
                <w:rFonts w:cs="Times New Roman"/>
                <w:color w:val="auto"/>
                <w:szCs w:val="24"/>
              </w:rPr>
              <w:t>[4] Falta de gerenciamento adequado de informações (R3, R5, R6)</w:t>
            </w:r>
          </w:p>
          <w:p w14:paraId="3D1B5E9A" w14:textId="77777777" w:rsidR="00C0294E" w:rsidRPr="00731537" w:rsidRDefault="00C0294E" w:rsidP="00D75C4C">
            <w:pPr>
              <w:widowControl w:val="0"/>
              <w:suppressAutoHyphens/>
              <w:spacing w:before="0"/>
              <w:jc w:val="left"/>
              <w:rPr>
                <w:rFonts w:cs="Times New Roman"/>
                <w:color w:val="auto"/>
                <w:szCs w:val="24"/>
              </w:rPr>
            </w:pPr>
            <w:r w:rsidRPr="00731537">
              <w:rPr>
                <w:rFonts w:cs="Times New Roman"/>
                <w:color w:val="auto"/>
                <w:szCs w:val="24"/>
              </w:rPr>
              <w:t>[4] Banco de dados não integrado devido à ausência de um sistema integrado (R2, R5, R6)</w:t>
            </w:r>
          </w:p>
        </w:tc>
      </w:tr>
      <w:tr w:rsidR="00F4100D" w:rsidRPr="00731537" w14:paraId="57635B1A" w14:textId="77777777" w:rsidTr="00812A39">
        <w:tc>
          <w:tcPr>
            <w:tcW w:w="2660" w:type="dxa"/>
            <w:vAlign w:val="center"/>
          </w:tcPr>
          <w:p w14:paraId="77E7E026" w14:textId="77777777" w:rsidR="00F4100D" w:rsidRPr="00731537" w:rsidRDefault="00F4100D" w:rsidP="00D75C4C">
            <w:pPr>
              <w:pStyle w:val="Basictext"/>
              <w:widowControl w:val="0"/>
              <w:suppressAutoHyphens/>
              <w:spacing w:after="0"/>
              <w:jc w:val="left"/>
              <w:rPr>
                <w:color w:val="auto"/>
                <w:szCs w:val="24"/>
                <w:lang w:val="pt-BR"/>
              </w:rPr>
            </w:pPr>
            <w:r w:rsidRPr="00731537">
              <w:rPr>
                <w:color w:val="auto"/>
                <w:szCs w:val="24"/>
                <w:lang w:val="pt-BR"/>
              </w:rPr>
              <w:t>Técnico (4 evidências)</w:t>
            </w:r>
          </w:p>
        </w:tc>
        <w:tc>
          <w:tcPr>
            <w:tcW w:w="6520" w:type="dxa"/>
            <w:vAlign w:val="center"/>
          </w:tcPr>
          <w:p w14:paraId="158F050C" w14:textId="77777777" w:rsidR="00F4100D" w:rsidRPr="00731537" w:rsidRDefault="00F4100D" w:rsidP="00D75C4C">
            <w:pPr>
              <w:pStyle w:val="Basictext"/>
              <w:widowControl w:val="0"/>
              <w:suppressAutoHyphens/>
              <w:spacing w:after="0"/>
              <w:jc w:val="left"/>
              <w:rPr>
                <w:color w:val="auto"/>
                <w:szCs w:val="24"/>
                <w:lang w:val="pt-BR"/>
              </w:rPr>
            </w:pPr>
            <w:r w:rsidRPr="00731537">
              <w:rPr>
                <w:color w:val="auto"/>
                <w:szCs w:val="24"/>
                <w:lang w:val="pt-BR"/>
              </w:rPr>
              <w:t>[2] Falta de acesso a tecnologias adequadas (R7, R10)</w:t>
            </w:r>
          </w:p>
          <w:p w14:paraId="2AC15EEC" w14:textId="77777777" w:rsidR="00F4100D" w:rsidRPr="00731537" w:rsidRDefault="00F4100D" w:rsidP="00D75C4C">
            <w:pPr>
              <w:pStyle w:val="Basictext"/>
              <w:widowControl w:val="0"/>
              <w:suppressAutoHyphens/>
              <w:spacing w:after="0"/>
              <w:jc w:val="left"/>
              <w:rPr>
                <w:color w:val="auto"/>
                <w:szCs w:val="24"/>
                <w:lang w:val="pt-BR"/>
              </w:rPr>
            </w:pPr>
            <w:r w:rsidRPr="00731537">
              <w:rPr>
                <w:color w:val="auto"/>
                <w:szCs w:val="24"/>
                <w:lang w:val="pt-BR"/>
              </w:rPr>
              <w:t>[2] Tipo de contrato entre o governo e as empresas de TI que exigem várias negociações para abrir um banco de dados (R5, R6)</w:t>
            </w:r>
          </w:p>
        </w:tc>
      </w:tr>
      <w:tr w:rsidR="00F4100D" w:rsidRPr="00731537" w14:paraId="60F70D5D" w14:textId="77777777" w:rsidTr="00812A39">
        <w:tc>
          <w:tcPr>
            <w:tcW w:w="2660" w:type="dxa"/>
            <w:vAlign w:val="center"/>
          </w:tcPr>
          <w:p w14:paraId="1B0151F2" w14:textId="77777777" w:rsidR="00C0294E" w:rsidRPr="00731537" w:rsidRDefault="00C0294E" w:rsidP="00D75C4C">
            <w:pPr>
              <w:pStyle w:val="Basictext"/>
              <w:widowControl w:val="0"/>
              <w:suppressAutoHyphens/>
              <w:spacing w:after="0"/>
              <w:jc w:val="left"/>
              <w:rPr>
                <w:color w:val="auto"/>
                <w:szCs w:val="24"/>
                <w:lang w:val="pt-BR"/>
              </w:rPr>
            </w:pPr>
            <w:r w:rsidRPr="00731537">
              <w:rPr>
                <w:color w:val="auto"/>
                <w:szCs w:val="24"/>
                <w:lang w:val="pt-BR"/>
              </w:rPr>
              <w:t>Uso e Participação (2 evidências)</w:t>
            </w:r>
          </w:p>
        </w:tc>
        <w:tc>
          <w:tcPr>
            <w:tcW w:w="6520" w:type="dxa"/>
            <w:vAlign w:val="center"/>
          </w:tcPr>
          <w:p w14:paraId="1CB182E3" w14:textId="77777777" w:rsidR="00C0294E" w:rsidRPr="00731537" w:rsidRDefault="00C0294E" w:rsidP="00D75C4C">
            <w:pPr>
              <w:widowControl w:val="0"/>
              <w:suppressAutoHyphens/>
              <w:spacing w:before="0"/>
              <w:jc w:val="left"/>
              <w:rPr>
                <w:rFonts w:cs="Times New Roman"/>
                <w:color w:val="auto"/>
                <w:szCs w:val="24"/>
              </w:rPr>
            </w:pPr>
            <w:r w:rsidRPr="00731537">
              <w:rPr>
                <w:rFonts w:cs="Times New Roman"/>
                <w:color w:val="auto"/>
                <w:szCs w:val="24"/>
              </w:rPr>
              <w:t>[2] Falta de interesse sobre os dados pelos cidadãos</w:t>
            </w:r>
          </w:p>
        </w:tc>
      </w:tr>
      <w:tr w:rsidR="00F4100D" w:rsidRPr="00731537" w14:paraId="14C1E786" w14:textId="77777777" w:rsidTr="00812A39">
        <w:tc>
          <w:tcPr>
            <w:tcW w:w="2660" w:type="dxa"/>
            <w:vAlign w:val="center"/>
          </w:tcPr>
          <w:p w14:paraId="00C88CE5" w14:textId="77777777" w:rsidR="00C0294E" w:rsidRPr="00731537" w:rsidRDefault="00C0294E" w:rsidP="00D75C4C">
            <w:pPr>
              <w:pStyle w:val="Basictext"/>
              <w:widowControl w:val="0"/>
              <w:suppressAutoHyphens/>
              <w:spacing w:after="0"/>
              <w:jc w:val="left"/>
              <w:rPr>
                <w:color w:val="auto"/>
                <w:szCs w:val="24"/>
                <w:lang w:val="pt-BR"/>
              </w:rPr>
            </w:pPr>
            <w:r w:rsidRPr="00731537">
              <w:rPr>
                <w:color w:val="auto"/>
                <w:szCs w:val="24"/>
                <w:lang w:val="pt-BR"/>
              </w:rPr>
              <w:t>Legislação  (2 evidências)</w:t>
            </w:r>
          </w:p>
        </w:tc>
        <w:tc>
          <w:tcPr>
            <w:tcW w:w="6520" w:type="dxa"/>
            <w:vAlign w:val="center"/>
          </w:tcPr>
          <w:p w14:paraId="28D1D415" w14:textId="77777777" w:rsidR="00C0294E" w:rsidRPr="00731537" w:rsidRDefault="00C0294E" w:rsidP="00D75C4C">
            <w:pPr>
              <w:widowControl w:val="0"/>
              <w:suppressAutoHyphens/>
              <w:spacing w:before="0"/>
              <w:jc w:val="left"/>
              <w:rPr>
                <w:rFonts w:cs="Times New Roman"/>
                <w:color w:val="auto"/>
                <w:szCs w:val="24"/>
              </w:rPr>
            </w:pPr>
            <w:r w:rsidRPr="00731537">
              <w:rPr>
                <w:rFonts w:cs="Times New Roman"/>
                <w:color w:val="auto"/>
                <w:szCs w:val="24"/>
              </w:rPr>
              <w:t>[2] Falta de legislação adequada (R3)</w:t>
            </w:r>
          </w:p>
        </w:tc>
      </w:tr>
    </w:tbl>
    <w:p w14:paraId="1BEA921F" w14:textId="5EE66DBA" w:rsidR="00AF2BAA" w:rsidRPr="00731537" w:rsidRDefault="00AF2BAA" w:rsidP="00AF2BAA">
      <w:pPr>
        <w:pStyle w:val="Basictext"/>
        <w:widowControl w:val="0"/>
        <w:suppressAutoHyphens/>
        <w:spacing w:after="0"/>
        <w:rPr>
          <w:color w:val="auto"/>
          <w:sz w:val="24"/>
          <w:szCs w:val="24"/>
          <w:lang w:val="pt-BR"/>
        </w:rPr>
      </w:pPr>
      <w:r w:rsidRPr="00731537">
        <w:rPr>
          <w:color w:val="auto"/>
          <w:sz w:val="24"/>
          <w:szCs w:val="24"/>
          <w:lang w:val="pt-BR"/>
        </w:rPr>
        <w:lastRenderedPageBreak/>
        <w:t>As barreiras para iniciativas de abertura de dados foram categorizadas conforme proposta de Janssen et al. (2012). A Tabela 1 mostra as evidências para cada categoria de barreiras, acompanhada da quantidade de códigos de categorias e dos respondentes que as mencionaram. O número de evidências pode ser maior entre os entrevistados listados entre parênteses porque mais de uma evidência pode ser originada de cada resposta de um respondente.</w:t>
      </w:r>
    </w:p>
    <w:p w14:paraId="0A158B0C" w14:textId="4197B874" w:rsidR="00643FE6" w:rsidRPr="00731537" w:rsidRDefault="00C0294E" w:rsidP="00731537">
      <w:pPr>
        <w:spacing w:line="240" w:lineRule="atLeast"/>
        <w:rPr>
          <w:color w:val="auto"/>
          <w:sz w:val="24"/>
          <w:szCs w:val="24"/>
        </w:rPr>
      </w:pPr>
      <w:r w:rsidRPr="00731537">
        <w:rPr>
          <w:color w:val="auto"/>
          <w:sz w:val="24"/>
          <w:szCs w:val="24"/>
        </w:rPr>
        <w:t>As barreiras institucionais foram as citadas com maior frequência, seguidas das relacionadas à qualidade da informação. Como barreiras institucionais, o mal-entendido sobre os propriet</w:t>
      </w:r>
      <w:r w:rsidRPr="00731537">
        <w:rPr>
          <w:color w:val="auto"/>
          <w:sz w:val="24"/>
          <w:szCs w:val="24"/>
        </w:rPr>
        <w:t>á</w:t>
      </w:r>
      <w:r w:rsidRPr="00731537">
        <w:rPr>
          <w:color w:val="auto"/>
          <w:sz w:val="24"/>
          <w:szCs w:val="24"/>
        </w:rPr>
        <w:t>rios de dados foi o principal fator citado. Essa crença de que o governo é o dono dos dados pode constituir uma barreira forte, porque envolve também questões culturais e formas pr</w:t>
      </w:r>
      <w:r w:rsidRPr="00731537">
        <w:rPr>
          <w:color w:val="auto"/>
          <w:sz w:val="24"/>
          <w:szCs w:val="24"/>
        </w:rPr>
        <w:t>o</w:t>
      </w:r>
      <w:r w:rsidRPr="00731537">
        <w:rPr>
          <w:color w:val="auto"/>
          <w:sz w:val="24"/>
          <w:szCs w:val="24"/>
        </w:rPr>
        <w:t>fundas de ver o relacionamento entre o governo e os cidadãos e pode ser difícil de mudar.</w:t>
      </w:r>
      <w:r w:rsidR="000874F1" w:rsidRPr="00731537">
        <w:rPr>
          <w:color w:val="auto"/>
          <w:sz w:val="24"/>
          <w:szCs w:val="24"/>
        </w:rPr>
        <w:t xml:space="preserve"> Neste sentido, destaca</w:t>
      </w:r>
      <w:r w:rsidR="004D6442" w:rsidRPr="00731537">
        <w:rPr>
          <w:color w:val="auto"/>
          <w:sz w:val="24"/>
          <w:szCs w:val="24"/>
        </w:rPr>
        <w:t>m</w:t>
      </w:r>
      <w:r w:rsidR="000874F1" w:rsidRPr="00731537">
        <w:rPr>
          <w:color w:val="auto"/>
          <w:sz w:val="24"/>
          <w:szCs w:val="24"/>
        </w:rPr>
        <w:t>-se o que disse</w:t>
      </w:r>
      <w:r w:rsidR="004D6442" w:rsidRPr="00731537">
        <w:rPr>
          <w:color w:val="auto"/>
          <w:sz w:val="24"/>
          <w:szCs w:val="24"/>
        </w:rPr>
        <w:t>ram</w:t>
      </w:r>
      <w:r w:rsidR="000874F1" w:rsidRPr="00731537">
        <w:rPr>
          <w:color w:val="auto"/>
          <w:sz w:val="24"/>
          <w:szCs w:val="24"/>
        </w:rPr>
        <w:t xml:space="preserve"> o</w:t>
      </w:r>
      <w:r w:rsidR="004D6442" w:rsidRPr="00731537">
        <w:rPr>
          <w:color w:val="auto"/>
          <w:sz w:val="24"/>
          <w:szCs w:val="24"/>
        </w:rPr>
        <w:t>s</w:t>
      </w:r>
      <w:r w:rsidR="000874F1" w:rsidRPr="00731537">
        <w:rPr>
          <w:color w:val="auto"/>
          <w:sz w:val="24"/>
          <w:szCs w:val="24"/>
        </w:rPr>
        <w:t xml:space="preserve"> </w:t>
      </w:r>
      <w:r w:rsidR="00EF350C" w:rsidRPr="00731537">
        <w:rPr>
          <w:color w:val="auto"/>
          <w:sz w:val="24"/>
          <w:szCs w:val="24"/>
        </w:rPr>
        <w:t>R</w:t>
      </w:r>
      <w:r w:rsidR="000874F1" w:rsidRPr="00731537">
        <w:rPr>
          <w:color w:val="auto"/>
          <w:sz w:val="24"/>
          <w:szCs w:val="24"/>
        </w:rPr>
        <w:t>espondente</w:t>
      </w:r>
      <w:r w:rsidR="004D6442" w:rsidRPr="00731537">
        <w:rPr>
          <w:color w:val="auto"/>
          <w:sz w:val="24"/>
          <w:szCs w:val="24"/>
        </w:rPr>
        <w:t>s</w:t>
      </w:r>
      <w:r w:rsidR="000874F1" w:rsidRPr="00731537">
        <w:rPr>
          <w:color w:val="auto"/>
          <w:sz w:val="24"/>
          <w:szCs w:val="24"/>
        </w:rPr>
        <w:t xml:space="preserve"> </w:t>
      </w:r>
      <w:r w:rsidR="00A30353" w:rsidRPr="00731537">
        <w:rPr>
          <w:color w:val="auto"/>
          <w:sz w:val="24"/>
          <w:szCs w:val="24"/>
        </w:rPr>
        <w:t>2</w:t>
      </w:r>
      <w:r w:rsidR="000874F1" w:rsidRPr="00731537">
        <w:rPr>
          <w:color w:val="auto"/>
          <w:sz w:val="24"/>
          <w:szCs w:val="24"/>
        </w:rPr>
        <w:t xml:space="preserve"> </w:t>
      </w:r>
      <w:r w:rsidR="004D6442" w:rsidRPr="00731537">
        <w:rPr>
          <w:color w:val="auto"/>
          <w:sz w:val="24"/>
          <w:szCs w:val="24"/>
        </w:rPr>
        <w:t>e 5 , respectivamente</w:t>
      </w:r>
      <w:r w:rsidR="000874F1" w:rsidRPr="00731537">
        <w:rPr>
          <w:color w:val="auto"/>
          <w:sz w:val="24"/>
          <w:szCs w:val="24"/>
        </w:rPr>
        <w:t>: “</w:t>
      </w:r>
      <w:r w:rsidR="000874F1" w:rsidRPr="00731537">
        <w:rPr>
          <w:rFonts w:cs="Times New Roman"/>
          <w:i/>
          <w:color w:val="auto"/>
          <w:sz w:val="24"/>
          <w:szCs w:val="24"/>
        </w:rPr>
        <w:t>é a d</w:t>
      </w:r>
      <w:r w:rsidR="000874F1" w:rsidRPr="00731537">
        <w:rPr>
          <w:rFonts w:cs="Times New Roman"/>
          <w:i/>
          <w:color w:val="auto"/>
          <w:sz w:val="24"/>
          <w:szCs w:val="24"/>
        </w:rPr>
        <w:t>e</w:t>
      </w:r>
      <w:r w:rsidR="000874F1" w:rsidRPr="00731537">
        <w:rPr>
          <w:rFonts w:cs="Times New Roman"/>
          <w:i/>
          <w:color w:val="auto"/>
          <w:sz w:val="24"/>
          <w:szCs w:val="24"/>
        </w:rPr>
        <w:t>partamentalização desses dados. As áreas se tornam proprietárias desse dado, e isso se torna uma resistência muito grande no fornecimento deles para qualquer uso que não tenha prévia avaliação das áreas</w:t>
      </w:r>
      <w:r w:rsidR="000874F1" w:rsidRPr="00731537">
        <w:rPr>
          <w:rFonts w:cs="Times New Roman"/>
          <w:color w:val="auto"/>
          <w:sz w:val="24"/>
          <w:szCs w:val="24"/>
        </w:rPr>
        <w:t>”</w:t>
      </w:r>
      <w:r w:rsidR="00765C24" w:rsidRPr="00731537">
        <w:rPr>
          <w:rFonts w:cs="Times New Roman"/>
          <w:color w:val="auto"/>
          <w:sz w:val="24"/>
          <w:szCs w:val="24"/>
        </w:rPr>
        <w:t xml:space="preserve"> (R2)</w:t>
      </w:r>
      <w:r w:rsidR="004D6442" w:rsidRPr="00731537">
        <w:rPr>
          <w:color w:val="auto"/>
          <w:sz w:val="24"/>
          <w:szCs w:val="24"/>
        </w:rPr>
        <w:t xml:space="preserve">; </w:t>
      </w:r>
      <w:r w:rsidR="004D6442" w:rsidRPr="00731537">
        <w:rPr>
          <w:rFonts w:cs="Times New Roman"/>
          <w:i/>
          <w:color w:val="auto"/>
          <w:sz w:val="24"/>
          <w:szCs w:val="24"/>
        </w:rPr>
        <w:t>“o que aconteceu foi que cada órgão ficou dono da sua base de dados”</w:t>
      </w:r>
      <w:r w:rsidR="002E1C9C" w:rsidRPr="00731537">
        <w:rPr>
          <w:rFonts w:cs="Times New Roman"/>
          <w:i/>
          <w:color w:val="auto"/>
          <w:sz w:val="24"/>
          <w:szCs w:val="24"/>
        </w:rPr>
        <w:t xml:space="preserve"> </w:t>
      </w:r>
      <w:r w:rsidR="00765C24" w:rsidRPr="00731537">
        <w:rPr>
          <w:rFonts w:cs="Times New Roman"/>
          <w:color w:val="auto"/>
          <w:sz w:val="24"/>
          <w:szCs w:val="24"/>
        </w:rPr>
        <w:t>(R5)</w:t>
      </w:r>
      <w:r w:rsidR="000874F1" w:rsidRPr="00731537">
        <w:rPr>
          <w:i/>
          <w:color w:val="auto"/>
          <w:sz w:val="24"/>
          <w:szCs w:val="24"/>
        </w:rPr>
        <w:t>.</w:t>
      </w:r>
      <w:r w:rsidR="0073700A" w:rsidRPr="00731537">
        <w:rPr>
          <w:color w:val="auto"/>
          <w:sz w:val="24"/>
          <w:szCs w:val="24"/>
        </w:rPr>
        <w:t xml:space="preserve"> Além disso, agravando esse entendimento de que os dados sob custódia dos governos são propriedade dos setores administrativos de uma organização pública, pode</w:t>
      </w:r>
      <w:r w:rsidR="00EF350C" w:rsidRPr="00731537">
        <w:rPr>
          <w:color w:val="auto"/>
          <w:sz w:val="24"/>
          <w:szCs w:val="24"/>
        </w:rPr>
        <w:t>-se</w:t>
      </w:r>
      <w:r w:rsidR="0073700A" w:rsidRPr="00731537">
        <w:rPr>
          <w:color w:val="auto"/>
          <w:sz w:val="24"/>
          <w:szCs w:val="24"/>
        </w:rPr>
        <w:t xml:space="preserve"> verificar a sua utilização como fonte de poder conforme relata o </w:t>
      </w:r>
      <w:r w:rsidR="00EF350C" w:rsidRPr="00731537">
        <w:rPr>
          <w:color w:val="auto"/>
          <w:sz w:val="24"/>
          <w:szCs w:val="24"/>
        </w:rPr>
        <w:t>R</w:t>
      </w:r>
      <w:r w:rsidR="0073700A" w:rsidRPr="00731537">
        <w:rPr>
          <w:color w:val="auto"/>
          <w:sz w:val="24"/>
          <w:szCs w:val="24"/>
        </w:rPr>
        <w:t>espondente 1: “</w:t>
      </w:r>
      <w:r w:rsidR="0073700A" w:rsidRPr="00731537">
        <w:rPr>
          <w:i/>
          <w:color w:val="auto"/>
          <w:sz w:val="24"/>
          <w:szCs w:val="24"/>
        </w:rPr>
        <w:t>o que aco</w:t>
      </w:r>
      <w:r w:rsidR="0073700A" w:rsidRPr="00731537">
        <w:rPr>
          <w:i/>
          <w:color w:val="auto"/>
          <w:sz w:val="24"/>
          <w:szCs w:val="24"/>
        </w:rPr>
        <w:t>n</w:t>
      </w:r>
      <w:r w:rsidR="0073700A" w:rsidRPr="00731537">
        <w:rPr>
          <w:i/>
          <w:color w:val="auto"/>
          <w:sz w:val="24"/>
          <w:szCs w:val="24"/>
        </w:rPr>
        <w:t>tece é que o</w:t>
      </w:r>
      <w:r w:rsidR="0073700A" w:rsidRPr="00731537">
        <w:rPr>
          <w:rFonts w:cs="Times New Roman"/>
          <w:i/>
          <w:color w:val="auto"/>
          <w:sz w:val="24"/>
          <w:szCs w:val="24"/>
        </w:rPr>
        <w:t xml:space="preserve"> </w:t>
      </w:r>
      <w:r w:rsidR="00EF350C" w:rsidRPr="00731537">
        <w:rPr>
          <w:rFonts w:cs="Times New Roman"/>
          <w:i/>
          <w:color w:val="auto"/>
          <w:sz w:val="24"/>
          <w:szCs w:val="24"/>
        </w:rPr>
        <w:t>‘</w:t>
      </w:r>
      <w:r w:rsidR="0073700A" w:rsidRPr="00731537">
        <w:rPr>
          <w:rFonts w:cs="Times New Roman"/>
          <w:i/>
          <w:color w:val="auto"/>
          <w:sz w:val="24"/>
          <w:szCs w:val="24"/>
        </w:rPr>
        <w:t>dado</w:t>
      </w:r>
      <w:r w:rsidR="00EF350C" w:rsidRPr="00731537">
        <w:rPr>
          <w:rFonts w:cs="Times New Roman"/>
          <w:i/>
          <w:color w:val="auto"/>
          <w:sz w:val="24"/>
          <w:szCs w:val="24"/>
        </w:rPr>
        <w:t>’</w:t>
      </w:r>
      <w:r w:rsidR="0073700A" w:rsidRPr="00731537">
        <w:rPr>
          <w:rFonts w:cs="Times New Roman"/>
          <w:i/>
          <w:color w:val="auto"/>
          <w:sz w:val="24"/>
          <w:szCs w:val="24"/>
        </w:rPr>
        <w:t xml:space="preserve"> para o Estado é poder</w:t>
      </w:r>
      <w:r w:rsidR="00B30378" w:rsidRPr="00731537">
        <w:rPr>
          <w:i/>
          <w:color w:val="auto"/>
          <w:sz w:val="24"/>
          <w:szCs w:val="24"/>
        </w:rPr>
        <w:t xml:space="preserve">, </w:t>
      </w:r>
      <w:r w:rsidR="0073700A" w:rsidRPr="00731537">
        <w:rPr>
          <w:rFonts w:ascii="Microsoft Sans Serif" w:hAnsi="Microsoft Sans Serif" w:cs="Microsoft Sans Serif"/>
          <w:color w:val="auto"/>
        </w:rPr>
        <w:t xml:space="preserve"> </w:t>
      </w:r>
      <w:r w:rsidR="0073700A" w:rsidRPr="00731537">
        <w:rPr>
          <w:rFonts w:cs="Times New Roman"/>
          <w:i/>
          <w:color w:val="auto"/>
          <w:sz w:val="24"/>
          <w:szCs w:val="24"/>
        </w:rPr>
        <w:t>o que impede muito</w:t>
      </w:r>
      <w:r w:rsidR="0073700A" w:rsidRPr="00731537">
        <w:rPr>
          <w:i/>
          <w:color w:val="auto"/>
          <w:sz w:val="24"/>
          <w:szCs w:val="24"/>
        </w:rPr>
        <w:t xml:space="preserve"> a sua abertura</w:t>
      </w:r>
      <w:r w:rsidR="0073700A" w:rsidRPr="00731537">
        <w:rPr>
          <w:rFonts w:cs="Times New Roman"/>
          <w:i/>
          <w:color w:val="auto"/>
          <w:sz w:val="24"/>
          <w:szCs w:val="24"/>
        </w:rPr>
        <w:t xml:space="preserve"> é realmente o poder da informação</w:t>
      </w:r>
      <w:r w:rsidR="002014AC" w:rsidRPr="00731537">
        <w:rPr>
          <w:i/>
          <w:color w:val="auto"/>
          <w:sz w:val="24"/>
          <w:szCs w:val="24"/>
        </w:rPr>
        <w:t>”</w:t>
      </w:r>
      <w:r w:rsidR="002E1C9C" w:rsidRPr="00731537">
        <w:rPr>
          <w:i/>
          <w:color w:val="auto"/>
          <w:sz w:val="24"/>
          <w:szCs w:val="24"/>
        </w:rPr>
        <w:t xml:space="preserve"> </w:t>
      </w:r>
      <w:r w:rsidR="002E1C9C" w:rsidRPr="00731537">
        <w:rPr>
          <w:color w:val="auto"/>
          <w:sz w:val="24"/>
          <w:szCs w:val="24"/>
        </w:rPr>
        <w:t>(R1)</w:t>
      </w:r>
      <w:r w:rsidR="002014AC" w:rsidRPr="00731537">
        <w:rPr>
          <w:i/>
          <w:color w:val="auto"/>
          <w:sz w:val="24"/>
          <w:szCs w:val="24"/>
        </w:rPr>
        <w:t>.</w:t>
      </w:r>
      <w:r w:rsidR="007403D0" w:rsidRPr="00731537">
        <w:rPr>
          <w:color w:val="auto"/>
          <w:sz w:val="24"/>
          <w:szCs w:val="24"/>
        </w:rPr>
        <w:t xml:space="preserve"> </w:t>
      </w:r>
    </w:p>
    <w:p w14:paraId="3DA351B2" w14:textId="10F66C35" w:rsidR="00C0294E" w:rsidRPr="00731537" w:rsidRDefault="007403D0" w:rsidP="00731537">
      <w:pPr>
        <w:spacing w:line="240" w:lineRule="atLeast"/>
        <w:rPr>
          <w:color w:val="auto"/>
          <w:sz w:val="24"/>
          <w:szCs w:val="24"/>
        </w:rPr>
      </w:pPr>
      <w:r w:rsidRPr="00731537">
        <w:rPr>
          <w:color w:val="auto"/>
          <w:sz w:val="24"/>
          <w:szCs w:val="24"/>
        </w:rPr>
        <w:t xml:space="preserve">Por outro lado, as preocupações relacionadas à qualidade das informações armazenadas pelos órgãos públicos </w:t>
      </w:r>
      <w:r w:rsidR="00117CD4" w:rsidRPr="00731537">
        <w:rPr>
          <w:color w:val="auto"/>
          <w:sz w:val="24"/>
          <w:szCs w:val="24"/>
        </w:rPr>
        <w:t>surgiram</w:t>
      </w:r>
      <w:r w:rsidRPr="00731537">
        <w:rPr>
          <w:color w:val="auto"/>
          <w:sz w:val="24"/>
          <w:szCs w:val="24"/>
        </w:rPr>
        <w:t xml:space="preserve"> nas falas dos entrevistados. Para o </w:t>
      </w:r>
      <w:r w:rsidR="00752A49" w:rsidRPr="00731537">
        <w:rPr>
          <w:color w:val="auto"/>
          <w:sz w:val="24"/>
          <w:szCs w:val="24"/>
        </w:rPr>
        <w:t>R</w:t>
      </w:r>
      <w:r w:rsidRPr="00731537">
        <w:rPr>
          <w:color w:val="auto"/>
          <w:sz w:val="24"/>
          <w:szCs w:val="24"/>
        </w:rPr>
        <w:t xml:space="preserve">espondente 10, </w:t>
      </w:r>
      <w:r w:rsidRPr="00731537">
        <w:rPr>
          <w:rFonts w:cs="Times New Roman"/>
          <w:i/>
          <w:color w:val="auto"/>
          <w:sz w:val="24"/>
          <w:szCs w:val="24"/>
        </w:rPr>
        <w:t>“a principal barreira que o poder público tem hoje é a falta de entendimento sobre o dado...</w:t>
      </w:r>
      <w:r w:rsidR="000D2FA9" w:rsidRPr="00731537">
        <w:rPr>
          <w:rFonts w:cs="Times New Roman"/>
          <w:i/>
          <w:color w:val="auto"/>
          <w:sz w:val="24"/>
          <w:szCs w:val="24"/>
        </w:rPr>
        <w:t xml:space="preserve"> </w:t>
      </w:r>
      <w:r w:rsidRPr="00731537">
        <w:rPr>
          <w:rFonts w:cs="Times New Roman"/>
          <w:i/>
          <w:color w:val="auto"/>
          <w:sz w:val="24"/>
          <w:szCs w:val="24"/>
        </w:rPr>
        <w:t>sobre o dado que ele tem, a falta de certeza da validade daquela informação, gerando o receio de dispon</w:t>
      </w:r>
      <w:r w:rsidRPr="00731537">
        <w:rPr>
          <w:rFonts w:cs="Times New Roman"/>
          <w:i/>
          <w:color w:val="auto"/>
          <w:sz w:val="24"/>
          <w:szCs w:val="24"/>
        </w:rPr>
        <w:t>i</w:t>
      </w:r>
      <w:r w:rsidRPr="00731537">
        <w:rPr>
          <w:rFonts w:cs="Times New Roman"/>
          <w:i/>
          <w:color w:val="auto"/>
          <w:sz w:val="24"/>
          <w:szCs w:val="24"/>
        </w:rPr>
        <w:t>bilizar o que não esteja correto, digamos assim”</w:t>
      </w:r>
      <w:r w:rsidR="002615D1" w:rsidRPr="00731537">
        <w:rPr>
          <w:rFonts w:cs="Times New Roman"/>
          <w:i/>
          <w:color w:val="auto"/>
          <w:sz w:val="24"/>
          <w:szCs w:val="24"/>
        </w:rPr>
        <w:t xml:space="preserve"> </w:t>
      </w:r>
      <w:r w:rsidR="002E1C9C" w:rsidRPr="00731537">
        <w:rPr>
          <w:rFonts w:cs="Times New Roman"/>
          <w:color w:val="auto"/>
          <w:sz w:val="24"/>
          <w:szCs w:val="24"/>
        </w:rPr>
        <w:t>(R10)</w:t>
      </w:r>
      <w:r w:rsidRPr="00731537">
        <w:rPr>
          <w:rFonts w:cs="Times New Roman"/>
          <w:i/>
          <w:color w:val="auto"/>
          <w:sz w:val="24"/>
          <w:szCs w:val="24"/>
        </w:rPr>
        <w:t>.</w:t>
      </w:r>
      <w:r w:rsidRPr="00731537">
        <w:rPr>
          <w:rFonts w:cs="Times New Roman"/>
          <w:color w:val="auto"/>
          <w:sz w:val="24"/>
          <w:szCs w:val="24"/>
        </w:rPr>
        <w:t xml:space="preserve"> Corroborando essa afirmação, o </w:t>
      </w:r>
      <w:r w:rsidR="000D2FA9" w:rsidRPr="00731537">
        <w:rPr>
          <w:rFonts w:cs="Times New Roman"/>
          <w:color w:val="auto"/>
          <w:sz w:val="24"/>
          <w:szCs w:val="24"/>
        </w:rPr>
        <w:t>R</w:t>
      </w:r>
      <w:r w:rsidRPr="00731537">
        <w:rPr>
          <w:rFonts w:cs="Times New Roman"/>
          <w:color w:val="auto"/>
          <w:sz w:val="24"/>
          <w:szCs w:val="24"/>
        </w:rPr>
        <w:t>e</w:t>
      </w:r>
      <w:r w:rsidRPr="00731537">
        <w:rPr>
          <w:rFonts w:cs="Times New Roman"/>
          <w:color w:val="auto"/>
          <w:sz w:val="24"/>
          <w:szCs w:val="24"/>
        </w:rPr>
        <w:t>s</w:t>
      </w:r>
      <w:r w:rsidRPr="00731537">
        <w:rPr>
          <w:rFonts w:cs="Times New Roman"/>
          <w:color w:val="auto"/>
          <w:sz w:val="24"/>
          <w:szCs w:val="24"/>
        </w:rPr>
        <w:t>pondente</w:t>
      </w:r>
      <w:r w:rsidR="003D55D6" w:rsidRPr="00731537">
        <w:rPr>
          <w:rFonts w:cs="Times New Roman"/>
          <w:color w:val="auto"/>
          <w:sz w:val="24"/>
          <w:szCs w:val="24"/>
        </w:rPr>
        <w:t xml:space="preserve"> 3</w:t>
      </w:r>
      <w:r w:rsidR="002615D1" w:rsidRPr="00731537">
        <w:rPr>
          <w:rFonts w:cs="Times New Roman"/>
          <w:color w:val="auto"/>
          <w:sz w:val="24"/>
          <w:szCs w:val="24"/>
        </w:rPr>
        <w:t xml:space="preserve"> </w:t>
      </w:r>
      <w:r w:rsidR="003D55D6" w:rsidRPr="00731537">
        <w:rPr>
          <w:rFonts w:cs="Times New Roman"/>
          <w:color w:val="auto"/>
          <w:sz w:val="24"/>
          <w:szCs w:val="24"/>
        </w:rPr>
        <w:t>relata: “</w:t>
      </w:r>
      <w:r w:rsidR="003D55D6" w:rsidRPr="00731537">
        <w:rPr>
          <w:rFonts w:cs="Times New Roman"/>
          <w:i/>
          <w:color w:val="auto"/>
          <w:sz w:val="24"/>
          <w:szCs w:val="24"/>
        </w:rPr>
        <w:t>o governo ainda não sabe como essas informações podem ser tratadas e apresentadas ao cidadão num formato que os ajude”</w:t>
      </w:r>
      <w:r w:rsidR="002615D1" w:rsidRPr="00731537">
        <w:rPr>
          <w:rFonts w:cs="Times New Roman"/>
          <w:i/>
          <w:color w:val="auto"/>
          <w:sz w:val="24"/>
          <w:szCs w:val="24"/>
        </w:rPr>
        <w:t xml:space="preserve"> </w:t>
      </w:r>
      <w:r w:rsidR="002615D1" w:rsidRPr="00731537">
        <w:rPr>
          <w:rFonts w:cs="Times New Roman"/>
          <w:color w:val="auto"/>
          <w:sz w:val="24"/>
          <w:szCs w:val="24"/>
        </w:rPr>
        <w:t>(R3)</w:t>
      </w:r>
      <w:r w:rsidR="003D55D6" w:rsidRPr="00731537">
        <w:rPr>
          <w:rFonts w:cs="Times New Roman"/>
          <w:i/>
          <w:color w:val="auto"/>
          <w:sz w:val="24"/>
          <w:szCs w:val="24"/>
        </w:rPr>
        <w:t>.</w:t>
      </w:r>
    </w:p>
    <w:p w14:paraId="3D81F048" w14:textId="4A9DBF9D" w:rsidR="00C0294E" w:rsidRPr="00731537" w:rsidRDefault="00C0294E" w:rsidP="00D75C4C">
      <w:pPr>
        <w:pStyle w:val="Basictext"/>
        <w:widowControl w:val="0"/>
        <w:suppressAutoHyphens/>
        <w:spacing w:after="0"/>
        <w:rPr>
          <w:color w:val="auto"/>
          <w:sz w:val="24"/>
          <w:szCs w:val="24"/>
          <w:lang w:val="pt-BR"/>
        </w:rPr>
      </w:pPr>
      <w:r w:rsidRPr="00731537">
        <w:rPr>
          <w:color w:val="auto"/>
          <w:sz w:val="24"/>
          <w:szCs w:val="24"/>
          <w:lang w:val="pt-BR"/>
        </w:rPr>
        <w:t>Para ampliar o uso das TIC</w:t>
      </w:r>
      <w:r w:rsidR="00C51382" w:rsidRPr="00731537">
        <w:rPr>
          <w:color w:val="auto"/>
          <w:sz w:val="24"/>
          <w:szCs w:val="24"/>
          <w:lang w:val="pt-BR"/>
        </w:rPr>
        <w:t>s</w:t>
      </w:r>
      <w:r w:rsidRPr="00731537">
        <w:rPr>
          <w:color w:val="auto"/>
          <w:sz w:val="24"/>
          <w:szCs w:val="24"/>
          <w:lang w:val="pt-BR"/>
        </w:rPr>
        <w:t xml:space="preserve"> para promover a transparência e divulgação, o uso de recursos públicos foi o segundo objetivo estratégico. Este objetivo é focado em expandir o uso das TIC</w:t>
      </w:r>
      <w:r w:rsidR="007D1661" w:rsidRPr="00731537">
        <w:rPr>
          <w:color w:val="auto"/>
          <w:sz w:val="24"/>
          <w:szCs w:val="24"/>
          <w:lang w:val="pt-BR"/>
        </w:rPr>
        <w:t>s</w:t>
      </w:r>
      <w:r w:rsidRPr="00731537">
        <w:rPr>
          <w:color w:val="auto"/>
          <w:sz w:val="24"/>
          <w:szCs w:val="24"/>
          <w:lang w:val="pt-BR"/>
        </w:rPr>
        <w:t xml:space="preserve"> para fornecer informações confiáveis, oportunas e atualizadas sobre os resultados da aplicação de recursos públicos, de forma clara e simples aos cidadãos sobre produtos, serviços gerados ou transformados na realidade.</w:t>
      </w:r>
    </w:p>
    <w:p w14:paraId="2A9062C9" w14:textId="57DAB936" w:rsidR="003B3F61" w:rsidRPr="00731537" w:rsidRDefault="00C0294E" w:rsidP="003B3F61">
      <w:pPr>
        <w:pStyle w:val="Basictext"/>
        <w:widowControl w:val="0"/>
        <w:suppressAutoHyphens/>
        <w:spacing w:after="0"/>
        <w:rPr>
          <w:color w:val="auto"/>
          <w:sz w:val="24"/>
          <w:szCs w:val="24"/>
          <w:lang w:val="pt-BR"/>
        </w:rPr>
      </w:pPr>
      <w:r w:rsidRPr="00731537">
        <w:rPr>
          <w:color w:val="auto"/>
          <w:sz w:val="24"/>
          <w:szCs w:val="24"/>
          <w:lang w:val="pt-BR"/>
        </w:rPr>
        <w:t>Um conjunto de 25 evidências de dados foi encontrado após o processo de codificação de análise de conteúdo. As potenciais barreiras aos esforços de transparência habilitados para TIC identificad</w:t>
      </w:r>
      <w:r w:rsidR="007D1661" w:rsidRPr="00731537">
        <w:rPr>
          <w:color w:val="auto"/>
          <w:sz w:val="24"/>
          <w:szCs w:val="24"/>
          <w:lang w:val="pt-BR"/>
        </w:rPr>
        <w:t>a</w:t>
      </w:r>
      <w:r w:rsidRPr="00731537">
        <w:rPr>
          <w:color w:val="auto"/>
          <w:sz w:val="24"/>
          <w:szCs w:val="24"/>
          <w:lang w:val="pt-BR"/>
        </w:rPr>
        <w:t>s na pesquisa de</w:t>
      </w:r>
      <w:r w:rsidR="00D12A9D" w:rsidRPr="00731537">
        <w:rPr>
          <w:color w:val="auto"/>
          <w:sz w:val="24"/>
          <w:szCs w:val="24"/>
          <w:lang w:val="pt-BR"/>
        </w:rPr>
        <w:t xml:space="preserve"> </w:t>
      </w:r>
      <w:r w:rsidRPr="00731537">
        <w:rPr>
          <w:color w:val="auto"/>
          <w:sz w:val="24"/>
          <w:szCs w:val="24"/>
          <w:lang w:val="pt-BR"/>
        </w:rPr>
        <w:t xml:space="preserve">Bertot, Jaeger e </w:t>
      </w:r>
      <w:proofErr w:type="spellStart"/>
      <w:r w:rsidRPr="00731537">
        <w:rPr>
          <w:color w:val="auto"/>
          <w:sz w:val="24"/>
          <w:szCs w:val="24"/>
          <w:lang w:val="pt-BR"/>
        </w:rPr>
        <w:t>Grimes</w:t>
      </w:r>
      <w:proofErr w:type="spellEnd"/>
      <w:r w:rsidRPr="00731537">
        <w:rPr>
          <w:color w:val="auto"/>
          <w:sz w:val="24"/>
          <w:szCs w:val="24"/>
          <w:lang w:val="pt-BR"/>
        </w:rPr>
        <w:t xml:space="preserve"> </w:t>
      </w:r>
      <w:r w:rsidRPr="00731537">
        <w:rPr>
          <w:color w:val="auto"/>
          <w:sz w:val="24"/>
          <w:szCs w:val="24"/>
          <w:lang w:val="pt-BR"/>
        </w:rPr>
        <w:fldChar w:fldCharType="begin" w:fldLock="1"/>
      </w:r>
      <w:r w:rsidRPr="00731537">
        <w:rPr>
          <w:color w:val="auto"/>
          <w:sz w:val="24"/>
          <w:szCs w:val="24"/>
          <w:lang w:val="pt-BR"/>
        </w:rPr>
        <w:instrText>ADDIN CSL_CITATION { "citationItems" : [ { "id" : "ITEM-1", "itemData" : { "DOI" : "10.1016/j.giq.2010.03.001", "ISBN" : "0740-624X, 0740-624X", "ISSN" : "0740624X", "PMID" : "51436214", "abstract" : "In recent years, many governments have worked to increase openness and transparency in their actions. Information and communication technologies (ICTs) are seen by many as a cost-effective and convenient means to promote openness and transparency and to reduce corruption. E-government, in particular, has been used in many prominent, comprehensive transparency efforts in a number of nations. While some of these individual efforts have received considerable attention, the issue of whether these ICT-enabled efforts have the potential to create a substantive social change in attitudes toward transparency has not been widely considered. This paper explores the potential impacts of information and ICTs - especially e-government and social media - on cultural attitudes about transparency. \u00a9 2010.", "author" : [ { "dropping-particle" : "", "family" : "Bertot", "given" : "John C.", "non-dropping-particle" : "", "parse-names" : false, "suffix" : "" }, { "dropping-particle" : "", "family" : "Jaeger", "given" : "Paul T.", "non-dropping-particle" : "", "parse-names" : false, "suffix" : "" }, { "dropping-particle" : "", "family" : "Grimes", "given" : "Justin M.", "non-dropping-particle" : "", "parse-names" : false, "suffix" : "" } ], "container-title" : "Government Information Quarterly", "id" : "ITEM-1", "issue" : "3", "issued" : { "date-parts" : [ [ "2010" ] ] }, "page" : "264-271", "publisher" : "Elsevier B.V.", "title" : "Using ICTs to create a culture of transparency: E-government and social media as openness and anti-corruption tools for societies", "type" : "article-journal", "volume" : "27" }, "suppress-author" : 1, "uris" : [ "http://www.mendeley.com/documents/?uuid=0bd4f42d-f10b-4420-a095-7d11197c0f98" ] } ], "mendeley" : { "formattedCitation" : "(2010)", "plainTextFormattedCitation" : "(2010)", "previouslyFormattedCitation" : "(2010)" }, "properties" : { "noteIndex" : 8 }, "schema" : "https://github.com/citation-style-language/schema/raw/master/csl-citation.json" }</w:instrText>
      </w:r>
      <w:r w:rsidRPr="00731537">
        <w:rPr>
          <w:color w:val="auto"/>
          <w:sz w:val="24"/>
          <w:szCs w:val="24"/>
          <w:lang w:val="pt-BR"/>
        </w:rPr>
        <w:fldChar w:fldCharType="separate"/>
      </w:r>
      <w:r w:rsidRPr="00731537">
        <w:rPr>
          <w:noProof/>
          <w:color w:val="auto"/>
          <w:sz w:val="24"/>
          <w:szCs w:val="24"/>
          <w:lang w:val="pt-BR"/>
        </w:rPr>
        <w:t>(2010)</w:t>
      </w:r>
      <w:r w:rsidRPr="00731537">
        <w:rPr>
          <w:color w:val="auto"/>
          <w:sz w:val="24"/>
          <w:szCs w:val="24"/>
          <w:lang w:val="pt-BR"/>
        </w:rPr>
        <w:fldChar w:fldCharType="end"/>
      </w:r>
      <w:r w:rsidRPr="00731537">
        <w:rPr>
          <w:color w:val="auto"/>
          <w:sz w:val="24"/>
          <w:szCs w:val="24"/>
          <w:lang w:val="pt-BR"/>
        </w:rPr>
        <w:t xml:space="preserve"> foram usados para agrupar as evidências. Essas barreiras são mencionadas na primeira coluna da Tabela </w:t>
      </w:r>
      <w:r w:rsidR="00DD5B59" w:rsidRPr="00731537">
        <w:rPr>
          <w:color w:val="auto"/>
          <w:sz w:val="24"/>
          <w:szCs w:val="24"/>
          <w:lang w:val="pt-BR"/>
        </w:rPr>
        <w:t>2</w:t>
      </w:r>
      <w:r w:rsidRPr="00731537">
        <w:rPr>
          <w:color w:val="auto"/>
          <w:sz w:val="24"/>
          <w:szCs w:val="24"/>
          <w:lang w:val="pt-BR"/>
        </w:rPr>
        <w:t>, que mostra também as evidências para cada objetivo estratégico</w:t>
      </w:r>
      <w:r w:rsidR="003B3F61" w:rsidRPr="00731537">
        <w:rPr>
          <w:color w:val="auto"/>
          <w:sz w:val="24"/>
          <w:szCs w:val="24"/>
          <w:lang w:val="pt-BR"/>
        </w:rPr>
        <w:t xml:space="preserve"> e dos respondentes que as mencionaram. O número de evidências pode ser maior entre os entrevistados listados entre parênteses porque mais de uma evidência pode ser originada de cada resposta de um respondente.</w:t>
      </w:r>
    </w:p>
    <w:p w14:paraId="59BB2616" w14:textId="77777777" w:rsidR="00EF2DD9" w:rsidRPr="00731537" w:rsidRDefault="00EF2DD9" w:rsidP="00EF2DD9">
      <w:pPr>
        <w:widowControl w:val="0"/>
        <w:suppressAutoHyphens/>
        <w:autoSpaceDE w:val="0"/>
        <w:autoSpaceDN w:val="0"/>
        <w:adjustRightInd w:val="0"/>
        <w:spacing w:before="0"/>
        <w:rPr>
          <w:rFonts w:ascii="Microsoft Sans Serif" w:hAnsi="Microsoft Sans Serif" w:cs="Microsoft Sans Serif"/>
          <w:color w:val="auto"/>
        </w:rPr>
      </w:pPr>
      <w:r w:rsidRPr="00731537">
        <w:rPr>
          <w:rFonts w:cs="Times New Roman"/>
          <w:color w:val="auto"/>
          <w:sz w:val="24"/>
          <w:szCs w:val="24"/>
        </w:rPr>
        <w:t xml:space="preserve">A resistência foi a barreira mais citada relacionada à transparência, seguida da falta de gerenciamento adequado e apoio político. Isso mostra que um governo fechado ainda é considerado o padrão e a maneira correta de fazer coisas no governo. Neste sentido, o respondente 6 afirma: </w:t>
      </w:r>
      <w:r w:rsidRPr="00731537">
        <w:rPr>
          <w:rFonts w:cs="Times New Roman"/>
          <w:i/>
          <w:color w:val="auto"/>
          <w:sz w:val="24"/>
          <w:szCs w:val="24"/>
        </w:rPr>
        <w:t>“acontece que a gente tem uma formação antiga, né, de proteção da informação, tanto que a lei, a lei de acesso à informação, ela é recente, faz muito pouco tempo. Então, a gente tem essa ideia já, essa formação de proteção"</w:t>
      </w:r>
      <w:r w:rsidRPr="00731537">
        <w:rPr>
          <w:rFonts w:cs="Times New Roman"/>
          <w:color w:val="auto"/>
          <w:sz w:val="24"/>
          <w:szCs w:val="24"/>
        </w:rPr>
        <w:t xml:space="preserve"> (R6). Já para o respondente 2, </w:t>
      </w:r>
      <w:r w:rsidRPr="00731537">
        <w:rPr>
          <w:rFonts w:cs="Times New Roman"/>
          <w:i/>
          <w:color w:val="auto"/>
          <w:sz w:val="24"/>
          <w:szCs w:val="24"/>
        </w:rPr>
        <w:t xml:space="preserve">“os governos têm um entendimento, às vezes, um pouco mais antiquado sobre o tema, enquanto que muitas vezes a gente encontra muitas informações das pessoas na </w:t>
      </w:r>
      <w:r w:rsidRPr="00731537">
        <w:rPr>
          <w:rFonts w:cs="Times New Roman"/>
          <w:i/>
          <w:color w:val="auto"/>
          <w:sz w:val="24"/>
          <w:szCs w:val="24"/>
        </w:rPr>
        <w:lastRenderedPageBreak/>
        <w:t xml:space="preserve">própria web, e não necessariamente estando em sites de governo. Então, o governo ainda tem um preconceito, mas a própria internet, a própria web trata isso de uma forma muito mais avançada do que os governos acham” </w:t>
      </w:r>
      <w:r w:rsidRPr="00731537">
        <w:rPr>
          <w:rFonts w:cs="Times New Roman"/>
          <w:color w:val="auto"/>
          <w:sz w:val="24"/>
          <w:szCs w:val="24"/>
        </w:rPr>
        <w:t>(R2)</w:t>
      </w:r>
      <w:r w:rsidRPr="00731537">
        <w:rPr>
          <w:rFonts w:ascii="Microsoft Sans Serif" w:hAnsi="Microsoft Sans Serif" w:cs="Microsoft Sans Serif"/>
          <w:color w:val="auto"/>
        </w:rPr>
        <w:t xml:space="preserve">. </w:t>
      </w:r>
    </w:p>
    <w:p w14:paraId="526076D2" w14:textId="77777777" w:rsidR="00EF2DD9" w:rsidRPr="00731537" w:rsidRDefault="00EF2DD9" w:rsidP="003B3F61">
      <w:pPr>
        <w:pStyle w:val="Basictext"/>
        <w:widowControl w:val="0"/>
        <w:suppressAutoHyphens/>
        <w:spacing w:after="0"/>
        <w:rPr>
          <w:color w:val="auto"/>
          <w:sz w:val="24"/>
          <w:szCs w:val="24"/>
          <w:lang w:val="pt-BR"/>
        </w:rPr>
      </w:pPr>
    </w:p>
    <w:p w14:paraId="41754C67" w14:textId="1B252AFE" w:rsidR="00C0294E" w:rsidRPr="00731537" w:rsidRDefault="00C0294E" w:rsidP="00D75C4C">
      <w:pPr>
        <w:pStyle w:val="Basictext"/>
        <w:widowControl w:val="0"/>
        <w:suppressAutoHyphens/>
        <w:spacing w:after="0"/>
        <w:rPr>
          <w:color w:val="auto"/>
          <w:sz w:val="24"/>
          <w:szCs w:val="24"/>
          <w:lang w:val="pt-BR"/>
        </w:rPr>
      </w:pPr>
      <w:r w:rsidRPr="00731537">
        <w:rPr>
          <w:color w:val="auto"/>
          <w:sz w:val="24"/>
          <w:szCs w:val="24"/>
          <w:lang w:val="pt-BR"/>
        </w:rPr>
        <w:t>Tab</w:t>
      </w:r>
      <w:r w:rsidR="00DD5B59" w:rsidRPr="00731537">
        <w:rPr>
          <w:color w:val="auto"/>
          <w:sz w:val="24"/>
          <w:szCs w:val="24"/>
          <w:lang w:val="pt-BR"/>
        </w:rPr>
        <w:t>ela</w:t>
      </w:r>
      <w:r w:rsidRPr="00731537">
        <w:rPr>
          <w:color w:val="auto"/>
          <w:sz w:val="24"/>
          <w:szCs w:val="24"/>
          <w:lang w:val="pt-BR"/>
        </w:rPr>
        <w:t xml:space="preserve"> </w:t>
      </w:r>
      <w:r w:rsidR="00DD5B59" w:rsidRPr="00731537">
        <w:rPr>
          <w:color w:val="auto"/>
          <w:sz w:val="24"/>
          <w:szCs w:val="24"/>
          <w:lang w:val="pt-BR"/>
        </w:rPr>
        <w:t>2</w:t>
      </w:r>
      <w:r w:rsidRPr="00731537">
        <w:rPr>
          <w:color w:val="auto"/>
          <w:sz w:val="24"/>
          <w:szCs w:val="24"/>
          <w:lang w:val="pt-BR"/>
        </w:rPr>
        <w:t xml:space="preserve"> – Barreiras para adoção das iniciativas de transparência</w:t>
      </w:r>
    </w:p>
    <w:tbl>
      <w:tblPr>
        <w:tblStyle w:val="TableGrid"/>
        <w:tblW w:w="9072" w:type="dxa"/>
        <w:tblInd w:w="108" w:type="dxa"/>
        <w:tblLook w:val="04A0" w:firstRow="1" w:lastRow="0" w:firstColumn="1" w:lastColumn="0" w:noHBand="0" w:noVBand="1"/>
      </w:tblPr>
      <w:tblGrid>
        <w:gridCol w:w="3686"/>
        <w:gridCol w:w="5386"/>
      </w:tblGrid>
      <w:tr w:rsidR="00F4100D" w:rsidRPr="00731537" w14:paraId="64E55933" w14:textId="77777777" w:rsidTr="00731537">
        <w:tc>
          <w:tcPr>
            <w:tcW w:w="3686" w:type="dxa"/>
            <w:vAlign w:val="center"/>
          </w:tcPr>
          <w:p w14:paraId="4C00D526" w14:textId="77777777" w:rsidR="00C0294E" w:rsidRPr="00812A39" w:rsidRDefault="00C0294E" w:rsidP="00D75C4C">
            <w:pPr>
              <w:pStyle w:val="Basictext"/>
              <w:widowControl w:val="0"/>
              <w:suppressAutoHyphens/>
              <w:spacing w:after="0"/>
              <w:jc w:val="left"/>
              <w:rPr>
                <w:b/>
                <w:color w:val="auto"/>
                <w:szCs w:val="24"/>
                <w:lang w:val="pt-BR"/>
              </w:rPr>
            </w:pPr>
            <w:r w:rsidRPr="00812A39">
              <w:rPr>
                <w:b/>
                <w:color w:val="auto"/>
                <w:szCs w:val="24"/>
                <w:lang w:val="pt-BR"/>
              </w:rPr>
              <w:t xml:space="preserve">Categorias de barreiras relacionadas à transparência </w:t>
            </w:r>
          </w:p>
        </w:tc>
        <w:tc>
          <w:tcPr>
            <w:tcW w:w="5386" w:type="dxa"/>
            <w:vAlign w:val="center"/>
          </w:tcPr>
          <w:p w14:paraId="56FDE274" w14:textId="77777777" w:rsidR="00C0294E" w:rsidRPr="00812A39" w:rsidRDefault="00C0294E" w:rsidP="00D75C4C">
            <w:pPr>
              <w:widowControl w:val="0"/>
              <w:suppressAutoHyphens/>
              <w:spacing w:before="0"/>
              <w:jc w:val="left"/>
              <w:rPr>
                <w:rFonts w:cs="Times New Roman"/>
                <w:color w:val="auto"/>
                <w:szCs w:val="24"/>
              </w:rPr>
            </w:pPr>
            <w:r w:rsidRPr="00812A39">
              <w:rPr>
                <w:rFonts w:cs="Times New Roman"/>
                <w:b/>
                <w:color w:val="auto"/>
                <w:szCs w:val="24"/>
              </w:rPr>
              <w:t>Evidências (Número de evidências, categoria de evidência, entrevistados)</w:t>
            </w:r>
          </w:p>
        </w:tc>
      </w:tr>
      <w:tr w:rsidR="00F4100D" w:rsidRPr="00731537" w14:paraId="02723997" w14:textId="77777777" w:rsidTr="00731537">
        <w:tc>
          <w:tcPr>
            <w:tcW w:w="3686" w:type="dxa"/>
            <w:vAlign w:val="center"/>
          </w:tcPr>
          <w:p w14:paraId="21237C27" w14:textId="77777777" w:rsidR="00F4100D" w:rsidRPr="00812A39" w:rsidRDefault="00F4100D" w:rsidP="00D75C4C">
            <w:pPr>
              <w:pStyle w:val="Basictext"/>
              <w:widowControl w:val="0"/>
              <w:suppressAutoHyphens/>
              <w:spacing w:after="0"/>
              <w:jc w:val="left"/>
              <w:rPr>
                <w:color w:val="auto"/>
                <w:szCs w:val="24"/>
                <w:lang w:val="pt-BR"/>
              </w:rPr>
            </w:pPr>
            <w:r w:rsidRPr="00812A39">
              <w:rPr>
                <w:color w:val="auto"/>
                <w:szCs w:val="24"/>
                <w:lang w:val="pt-BR"/>
              </w:rPr>
              <w:t>Falta de liderança gerencial e apoio político no governo local (9 evidências)</w:t>
            </w:r>
          </w:p>
        </w:tc>
        <w:tc>
          <w:tcPr>
            <w:tcW w:w="5386" w:type="dxa"/>
            <w:vAlign w:val="center"/>
          </w:tcPr>
          <w:p w14:paraId="5AD557EA" w14:textId="77777777" w:rsidR="00EF2DD9" w:rsidRPr="00812A39" w:rsidRDefault="00EF2DD9" w:rsidP="00EF2DD9">
            <w:pPr>
              <w:widowControl w:val="0"/>
              <w:suppressAutoHyphens/>
              <w:spacing w:before="0"/>
              <w:jc w:val="left"/>
              <w:rPr>
                <w:rFonts w:cs="Times New Roman"/>
                <w:color w:val="auto"/>
                <w:szCs w:val="24"/>
              </w:rPr>
            </w:pPr>
            <w:r w:rsidRPr="00812A39">
              <w:rPr>
                <w:rFonts w:cs="Times New Roman"/>
                <w:color w:val="auto"/>
                <w:szCs w:val="24"/>
              </w:rPr>
              <w:t>[4] Baixo foco nas TICs como estratégicas (R5, R7, R1)</w:t>
            </w:r>
          </w:p>
          <w:p w14:paraId="695E9D69" w14:textId="58A272BD" w:rsidR="00F4100D" w:rsidRPr="00812A39" w:rsidRDefault="00F4100D" w:rsidP="00EF2DD9">
            <w:pPr>
              <w:widowControl w:val="0"/>
              <w:suppressAutoHyphens/>
              <w:spacing w:before="0"/>
              <w:jc w:val="left"/>
              <w:rPr>
                <w:rFonts w:cs="Times New Roman"/>
                <w:color w:val="auto"/>
                <w:szCs w:val="24"/>
              </w:rPr>
            </w:pPr>
            <w:r w:rsidRPr="00812A39">
              <w:rPr>
                <w:rFonts w:cs="Times New Roman"/>
                <w:color w:val="auto"/>
                <w:szCs w:val="24"/>
              </w:rPr>
              <w:t>[3] As prioridades não são claras (R5, R7)</w:t>
            </w:r>
          </w:p>
          <w:p w14:paraId="6F574801" w14:textId="77777777" w:rsidR="00F4100D" w:rsidRPr="00812A39" w:rsidRDefault="00F4100D" w:rsidP="00731537">
            <w:pPr>
              <w:pStyle w:val="Basictext"/>
              <w:widowControl w:val="0"/>
              <w:suppressAutoHyphens/>
              <w:spacing w:after="0"/>
              <w:jc w:val="left"/>
              <w:rPr>
                <w:rFonts w:cs="Arial"/>
                <w:color w:val="auto"/>
                <w:szCs w:val="24"/>
                <w:lang w:val="pt-BR"/>
              </w:rPr>
            </w:pPr>
            <w:r w:rsidRPr="00812A39">
              <w:rPr>
                <w:color w:val="auto"/>
                <w:szCs w:val="24"/>
                <w:lang w:val="pt-BR"/>
              </w:rPr>
              <w:t>[2] Menor uso de informações para o processo de tomada de decisão pelo governo (R1)</w:t>
            </w:r>
          </w:p>
        </w:tc>
      </w:tr>
      <w:tr w:rsidR="00F4100D" w:rsidRPr="00731537" w14:paraId="35B70BE5" w14:textId="77777777" w:rsidTr="00731537">
        <w:tc>
          <w:tcPr>
            <w:tcW w:w="3686" w:type="dxa"/>
            <w:vAlign w:val="center"/>
          </w:tcPr>
          <w:p w14:paraId="4D9BEA4B" w14:textId="4F0E1E0D" w:rsidR="00C0294E" w:rsidRPr="00812A39" w:rsidRDefault="00C0294E" w:rsidP="00D75C4C">
            <w:pPr>
              <w:pStyle w:val="Basictext"/>
              <w:widowControl w:val="0"/>
              <w:suppressAutoHyphens/>
              <w:spacing w:after="0"/>
              <w:jc w:val="left"/>
              <w:rPr>
                <w:color w:val="auto"/>
                <w:szCs w:val="24"/>
                <w:lang w:val="pt-BR"/>
              </w:rPr>
            </w:pPr>
            <w:r w:rsidRPr="00812A39">
              <w:rPr>
                <w:color w:val="auto"/>
                <w:szCs w:val="24"/>
                <w:lang w:val="pt-BR"/>
              </w:rPr>
              <w:t>Resistência dos funcionários do governo para usar as TIC</w:t>
            </w:r>
            <w:r w:rsidR="00C51382" w:rsidRPr="00812A39">
              <w:rPr>
                <w:color w:val="auto"/>
                <w:szCs w:val="24"/>
                <w:lang w:val="pt-BR"/>
              </w:rPr>
              <w:t>s</w:t>
            </w:r>
          </w:p>
          <w:p w14:paraId="7178273E" w14:textId="4EC15EF4" w:rsidR="00C0294E" w:rsidRPr="00812A39" w:rsidRDefault="00C0294E" w:rsidP="00D75C4C">
            <w:pPr>
              <w:pStyle w:val="Basictext"/>
              <w:widowControl w:val="0"/>
              <w:suppressAutoHyphens/>
              <w:spacing w:after="0"/>
              <w:jc w:val="left"/>
              <w:rPr>
                <w:color w:val="auto"/>
                <w:szCs w:val="24"/>
                <w:lang w:val="pt-BR"/>
              </w:rPr>
            </w:pPr>
            <w:r w:rsidRPr="00812A39">
              <w:rPr>
                <w:color w:val="auto"/>
                <w:szCs w:val="24"/>
                <w:lang w:val="pt-BR"/>
              </w:rPr>
              <w:t>(</w:t>
            </w:r>
            <w:r w:rsidR="000627C4" w:rsidRPr="00812A39">
              <w:rPr>
                <w:color w:val="auto"/>
                <w:szCs w:val="24"/>
                <w:lang w:val="pt-BR"/>
              </w:rPr>
              <w:t>4</w:t>
            </w:r>
            <w:r w:rsidRPr="00812A39">
              <w:rPr>
                <w:color w:val="auto"/>
                <w:szCs w:val="24"/>
                <w:lang w:val="pt-BR"/>
              </w:rPr>
              <w:t xml:space="preserve"> evidências)</w:t>
            </w:r>
          </w:p>
        </w:tc>
        <w:tc>
          <w:tcPr>
            <w:tcW w:w="5386" w:type="dxa"/>
            <w:vAlign w:val="center"/>
          </w:tcPr>
          <w:p w14:paraId="29867A39" w14:textId="66635028" w:rsidR="00C0294E" w:rsidRPr="00812A39" w:rsidRDefault="002D2379" w:rsidP="00D75C4C">
            <w:pPr>
              <w:widowControl w:val="0"/>
              <w:suppressAutoHyphens/>
              <w:spacing w:before="0"/>
              <w:jc w:val="left"/>
              <w:rPr>
                <w:rFonts w:cs="Times New Roman"/>
                <w:color w:val="auto"/>
                <w:szCs w:val="24"/>
              </w:rPr>
            </w:pPr>
            <w:r w:rsidRPr="00812A39">
              <w:rPr>
                <w:rFonts w:cs="Times New Roman"/>
                <w:color w:val="auto"/>
                <w:szCs w:val="24"/>
              </w:rPr>
              <w:t xml:space="preserve">[2] Falta de interesse pelos gerentes (R7, R3) </w:t>
            </w:r>
            <w:r w:rsidR="00C0294E" w:rsidRPr="00812A39">
              <w:rPr>
                <w:rFonts w:cs="Times New Roman"/>
                <w:color w:val="auto"/>
                <w:szCs w:val="24"/>
              </w:rPr>
              <w:t>[1] Resistência ao uso de novas TICs (R3, R6)</w:t>
            </w:r>
          </w:p>
          <w:p w14:paraId="270BAA8F" w14:textId="77777777" w:rsidR="00C0294E" w:rsidRPr="00812A39" w:rsidRDefault="00C0294E" w:rsidP="00D75C4C">
            <w:pPr>
              <w:widowControl w:val="0"/>
              <w:suppressAutoHyphens/>
              <w:spacing w:before="0"/>
              <w:jc w:val="left"/>
              <w:rPr>
                <w:rFonts w:cs="Times New Roman"/>
                <w:color w:val="auto"/>
                <w:szCs w:val="24"/>
              </w:rPr>
            </w:pPr>
            <w:r w:rsidRPr="00812A39">
              <w:rPr>
                <w:rFonts w:cs="Times New Roman"/>
                <w:color w:val="auto"/>
                <w:szCs w:val="24"/>
              </w:rPr>
              <w:t>[1] Necessidade de aplicação à análise de dados (R6)</w:t>
            </w:r>
          </w:p>
          <w:p w14:paraId="263E0E4B" w14:textId="0B527882" w:rsidR="00C0294E" w:rsidRPr="00812A39" w:rsidRDefault="00C0294E" w:rsidP="00D75C4C">
            <w:pPr>
              <w:widowControl w:val="0"/>
              <w:suppressAutoHyphens/>
              <w:spacing w:before="0"/>
              <w:jc w:val="left"/>
              <w:rPr>
                <w:rFonts w:cs="Times New Roman"/>
                <w:color w:val="auto"/>
                <w:szCs w:val="24"/>
              </w:rPr>
            </w:pPr>
            <w:r w:rsidRPr="00812A39">
              <w:rPr>
                <w:rFonts w:cs="Times New Roman"/>
                <w:color w:val="auto"/>
                <w:szCs w:val="24"/>
              </w:rPr>
              <w:t>[1] Burocracia (R7)</w:t>
            </w:r>
          </w:p>
        </w:tc>
      </w:tr>
      <w:tr w:rsidR="00F4100D" w:rsidRPr="00731537" w14:paraId="78531BF9" w14:textId="77777777" w:rsidTr="00731537">
        <w:tc>
          <w:tcPr>
            <w:tcW w:w="3686" w:type="dxa"/>
            <w:vAlign w:val="center"/>
          </w:tcPr>
          <w:p w14:paraId="08C4BB43" w14:textId="77777777" w:rsidR="00F4100D" w:rsidRPr="00812A39" w:rsidRDefault="00F4100D" w:rsidP="00D75C4C">
            <w:pPr>
              <w:pStyle w:val="Basictext"/>
              <w:widowControl w:val="0"/>
              <w:suppressAutoHyphens/>
              <w:spacing w:after="0"/>
              <w:jc w:val="left"/>
              <w:rPr>
                <w:color w:val="auto"/>
                <w:szCs w:val="24"/>
                <w:lang w:val="pt-BR"/>
              </w:rPr>
            </w:pPr>
            <w:r w:rsidRPr="00812A39">
              <w:rPr>
                <w:color w:val="auto"/>
                <w:szCs w:val="24"/>
                <w:lang w:val="pt-BR"/>
              </w:rPr>
              <w:t>Falta de confiança nas instituições sociais (5 evidências)</w:t>
            </w:r>
          </w:p>
        </w:tc>
        <w:tc>
          <w:tcPr>
            <w:tcW w:w="5386" w:type="dxa"/>
            <w:vAlign w:val="center"/>
          </w:tcPr>
          <w:p w14:paraId="7E50AEE9" w14:textId="77777777" w:rsidR="00F4100D" w:rsidRPr="00812A39" w:rsidRDefault="00F4100D" w:rsidP="00D75C4C">
            <w:pPr>
              <w:pStyle w:val="Basictext"/>
              <w:widowControl w:val="0"/>
              <w:suppressAutoHyphens/>
              <w:spacing w:after="0"/>
              <w:ind w:left="34"/>
              <w:jc w:val="left"/>
              <w:rPr>
                <w:color w:val="auto"/>
                <w:szCs w:val="24"/>
                <w:lang w:val="pt-BR"/>
              </w:rPr>
            </w:pPr>
            <w:r w:rsidRPr="00812A39">
              <w:rPr>
                <w:color w:val="auto"/>
                <w:szCs w:val="24"/>
                <w:lang w:val="pt-BR"/>
              </w:rPr>
              <w:t>[5] Falta de foco nos cidadãos (R1, R2, R3, R4)</w:t>
            </w:r>
          </w:p>
        </w:tc>
      </w:tr>
      <w:tr w:rsidR="000627C4" w:rsidRPr="00731537" w14:paraId="6DAD2137" w14:textId="77777777" w:rsidTr="009F737F">
        <w:tc>
          <w:tcPr>
            <w:tcW w:w="3686" w:type="dxa"/>
            <w:vAlign w:val="center"/>
          </w:tcPr>
          <w:p w14:paraId="7A0EF928" w14:textId="75E5BD69" w:rsidR="000627C4" w:rsidRPr="00812A39" w:rsidRDefault="000627C4" w:rsidP="009F737F">
            <w:pPr>
              <w:pStyle w:val="Basictext"/>
              <w:widowControl w:val="0"/>
              <w:suppressAutoHyphens/>
              <w:spacing w:after="0"/>
              <w:jc w:val="left"/>
              <w:rPr>
                <w:color w:val="auto"/>
                <w:szCs w:val="24"/>
                <w:lang w:val="pt-BR"/>
              </w:rPr>
            </w:pPr>
            <w:r w:rsidRPr="00812A39">
              <w:rPr>
                <w:color w:val="auto"/>
                <w:szCs w:val="24"/>
                <w:lang w:val="pt-BR"/>
              </w:rPr>
              <w:t>Menores níveis de governo e alfabetização tecnológica (3 evidências)</w:t>
            </w:r>
          </w:p>
        </w:tc>
        <w:tc>
          <w:tcPr>
            <w:tcW w:w="5386" w:type="dxa"/>
            <w:vAlign w:val="center"/>
          </w:tcPr>
          <w:p w14:paraId="2B7975E8" w14:textId="77777777" w:rsidR="000627C4" w:rsidRPr="00812A39" w:rsidRDefault="000627C4" w:rsidP="009F737F">
            <w:pPr>
              <w:widowControl w:val="0"/>
              <w:suppressAutoHyphens/>
              <w:spacing w:before="0"/>
              <w:jc w:val="left"/>
              <w:rPr>
                <w:rFonts w:cs="Times New Roman"/>
                <w:color w:val="auto"/>
                <w:szCs w:val="24"/>
              </w:rPr>
            </w:pPr>
            <w:r w:rsidRPr="00812A39">
              <w:rPr>
                <w:rFonts w:cs="Times New Roman"/>
                <w:color w:val="auto"/>
                <w:szCs w:val="24"/>
              </w:rPr>
              <w:t>[3] Falta de conhecimento relacionado às TIC (R2, R6)</w:t>
            </w:r>
          </w:p>
        </w:tc>
      </w:tr>
      <w:tr w:rsidR="00F4100D" w:rsidRPr="00731537" w14:paraId="736F4744" w14:textId="77777777" w:rsidTr="00731537">
        <w:tc>
          <w:tcPr>
            <w:tcW w:w="3686" w:type="dxa"/>
            <w:vAlign w:val="center"/>
          </w:tcPr>
          <w:p w14:paraId="4A500FF5" w14:textId="77777777" w:rsidR="00C0294E" w:rsidRPr="00812A39" w:rsidRDefault="00C0294E" w:rsidP="00D75C4C">
            <w:pPr>
              <w:pStyle w:val="Basictext"/>
              <w:widowControl w:val="0"/>
              <w:suppressAutoHyphens/>
              <w:spacing w:after="0"/>
              <w:jc w:val="left"/>
              <w:rPr>
                <w:color w:val="auto"/>
                <w:szCs w:val="24"/>
                <w:lang w:val="pt-BR"/>
              </w:rPr>
            </w:pPr>
            <w:r w:rsidRPr="00812A39">
              <w:rPr>
                <w:color w:val="auto"/>
                <w:szCs w:val="24"/>
                <w:lang w:val="pt-BR"/>
              </w:rPr>
              <w:t>Falta de usabilidade e capacidade de pesquisa eficientes</w:t>
            </w:r>
          </w:p>
          <w:p w14:paraId="7C80F395" w14:textId="77777777" w:rsidR="00C0294E" w:rsidRPr="00812A39" w:rsidRDefault="00C0294E" w:rsidP="00D75C4C">
            <w:pPr>
              <w:pStyle w:val="Basictext"/>
              <w:widowControl w:val="0"/>
              <w:suppressAutoHyphens/>
              <w:spacing w:after="0"/>
              <w:jc w:val="left"/>
              <w:rPr>
                <w:color w:val="auto"/>
                <w:szCs w:val="24"/>
                <w:lang w:val="pt-BR"/>
              </w:rPr>
            </w:pPr>
            <w:r w:rsidRPr="00812A39">
              <w:rPr>
                <w:color w:val="auto"/>
                <w:szCs w:val="24"/>
                <w:lang w:val="pt-BR"/>
              </w:rPr>
              <w:t>(1 evidências)</w:t>
            </w:r>
          </w:p>
        </w:tc>
        <w:tc>
          <w:tcPr>
            <w:tcW w:w="5386" w:type="dxa"/>
            <w:vAlign w:val="center"/>
          </w:tcPr>
          <w:p w14:paraId="7A0D8333" w14:textId="77777777" w:rsidR="00C0294E" w:rsidRPr="00812A39" w:rsidRDefault="00C0294E" w:rsidP="00D75C4C">
            <w:pPr>
              <w:widowControl w:val="0"/>
              <w:suppressAutoHyphens/>
              <w:spacing w:before="0"/>
              <w:jc w:val="left"/>
              <w:rPr>
                <w:rFonts w:cs="Times New Roman"/>
                <w:color w:val="auto"/>
                <w:szCs w:val="24"/>
              </w:rPr>
            </w:pPr>
            <w:r w:rsidRPr="00812A39">
              <w:rPr>
                <w:rFonts w:cs="Times New Roman"/>
                <w:color w:val="auto"/>
                <w:szCs w:val="24"/>
              </w:rPr>
              <w:t>[1] Abertura de dados em formatos que não são fáceis de entender pela população (R5)</w:t>
            </w:r>
          </w:p>
        </w:tc>
      </w:tr>
      <w:tr w:rsidR="00F4100D" w:rsidRPr="00731537" w14:paraId="2EA036B8" w14:textId="77777777" w:rsidTr="00731537">
        <w:tc>
          <w:tcPr>
            <w:tcW w:w="3686" w:type="dxa"/>
            <w:vAlign w:val="center"/>
          </w:tcPr>
          <w:p w14:paraId="386EC6F9" w14:textId="77777777" w:rsidR="00C0294E" w:rsidRPr="00812A39" w:rsidRDefault="00C0294E" w:rsidP="00D75C4C">
            <w:pPr>
              <w:pStyle w:val="Basictext"/>
              <w:widowControl w:val="0"/>
              <w:suppressAutoHyphens/>
              <w:spacing w:after="0"/>
              <w:jc w:val="left"/>
              <w:rPr>
                <w:color w:val="auto"/>
                <w:szCs w:val="24"/>
                <w:lang w:val="pt-BR"/>
              </w:rPr>
            </w:pPr>
            <w:r w:rsidRPr="00812A39">
              <w:rPr>
                <w:color w:val="auto"/>
                <w:szCs w:val="24"/>
                <w:lang w:val="pt-BR"/>
              </w:rPr>
              <w:t>Falta de capacidade financeira, técnica ou pessoal disponível (1 evidências)</w:t>
            </w:r>
          </w:p>
          <w:p w14:paraId="0CD41AEC" w14:textId="77777777" w:rsidR="00C0294E" w:rsidRPr="00812A39" w:rsidRDefault="00C0294E" w:rsidP="00D75C4C">
            <w:pPr>
              <w:pStyle w:val="Basictext"/>
              <w:widowControl w:val="0"/>
              <w:suppressAutoHyphens/>
              <w:spacing w:after="0"/>
              <w:jc w:val="left"/>
              <w:rPr>
                <w:color w:val="auto"/>
                <w:szCs w:val="24"/>
                <w:lang w:val="pt-BR"/>
              </w:rPr>
            </w:pPr>
          </w:p>
        </w:tc>
        <w:tc>
          <w:tcPr>
            <w:tcW w:w="5386" w:type="dxa"/>
            <w:vAlign w:val="center"/>
          </w:tcPr>
          <w:p w14:paraId="401988C1" w14:textId="77777777" w:rsidR="00C0294E" w:rsidRPr="00812A39" w:rsidRDefault="00C0294E" w:rsidP="00D75C4C">
            <w:pPr>
              <w:pStyle w:val="Basictext"/>
              <w:widowControl w:val="0"/>
              <w:suppressAutoHyphens/>
              <w:spacing w:after="0"/>
              <w:ind w:left="34"/>
              <w:jc w:val="left"/>
              <w:rPr>
                <w:color w:val="auto"/>
                <w:szCs w:val="24"/>
                <w:lang w:val="pt-BR"/>
              </w:rPr>
            </w:pPr>
            <w:r w:rsidRPr="00812A39">
              <w:rPr>
                <w:color w:val="auto"/>
                <w:szCs w:val="24"/>
                <w:lang w:val="pt-BR"/>
              </w:rPr>
              <w:t>[1] Falta de abertura e propaganda (R4)</w:t>
            </w:r>
          </w:p>
        </w:tc>
      </w:tr>
    </w:tbl>
    <w:p w14:paraId="6F0D9725" w14:textId="77777777" w:rsidR="00C0294E" w:rsidRPr="00731537" w:rsidRDefault="00C0294E" w:rsidP="00D75C4C">
      <w:pPr>
        <w:widowControl w:val="0"/>
        <w:suppressAutoHyphens/>
        <w:autoSpaceDE w:val="0"/>
        <w:autoSpaceDN w:val="0"/>
        <w:adjustRightInd w:val="0"/>
        <w:spacing w:before="0"/>
        <w:rPr>
          <w:rFonts w:cs="Times New Roman"/>
          <w:color w:val="auto"/>
          <w:sz w:val="24"/>
          <w:szCs w:val="24"/>
        </w:rPr>
      </w:pPr>
    </w:p>
    <w:p w14:paraId="776C4692" w14:textId="2D3D08C7" w:rsidR="00C0294E" w:rsidRPr="00731537" w:rsidRDefault="00C0294E" w:rsidP="00D75C4C">
      <w:pPr>
        <w:widowControl w:val="0"/>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No entanto, ao analisar a resistência e a falta de apoio gerencial e político, é possível perceber que os funcionários públicos consideram necessário abrir o governo, mas não percebem o suficiente apoio de seus superiores, então eles percebem um alto risco pessoal.</w:t>
      </w:r>
      <w:r w:rsidR="007D1661" w:rsidRPr="00731537">
        <w:rPr>
          <w:rFonts w:cs="Times New Roman"/>
          <w:color w:val="auto"/>
          <w:sz w:val="24"/>
          <w:szCs w:val="24"/>
        </w:rPr>
        <w:t xml:space="preserve"> </w:t>
      </w:r>
      <w:r w:rsidRPr="00731537">
        <w:rPr>
          <w:rFonts w:cs="Times New Roman"/>
          <w:color w:val="auto"/>
          <w:sz w:val="24"/>
          <w:szCs w:val="24"/>
        </w:rPr>
        <w:t>De acordo com os entrevistados, barreiras tecnológicas</w:t>
      </w:r>
      <w:r w:rsidR="00E06217" w:rsidRPr="00731537">
        <w:rPr>
          <w:rFonts w:cs="Times New Roman"/>
          <w:color w:val="auto"/>
          <w:sz w:val="24"/>
          <w:szCs w:val="24"/>
        </w:rPr>
        <w:t xml:space="preserve"> </w:t>
      </w:r>
      <w:r w:rsidRPr="00731537">
        <w:rPr>
          <w:rFonts w:cs="Times New Roman"/>
          <w:color w:val="auto"/>
          <w:sz w:val="24"/>
          <w:szCs w:val="24"/>
        </w:rPr>
        <w:t xml:space="preserve">são, de certo modo opostas </w:t>
      </w:r>
      <w:r w:rsidR="00E06217" w:rsidRPr="00731537">
        <w:rPr>
          <w:rFonts w:cs="Times New Roman"/>
          <w:color w:val="auto"/>
          <w:sz w:val="24"/>
          <w:szCs w:val="24"/>
        </w:rPr>
        <w:t xml:space="preserve">à </w:t>
      </w:r>
      <w:r w:rsidRPr="00731537">
        <w:rPr>
          <w:rFonts w:cs="Times New Roman"/>
          <w:color w:val="auto"/>
          <w:sz w:val="24"/>
          <w:szCs w:val="24"/>
        </w:rPr>
        <w:t xml:space="preserve">variável anterior, relacionadas aos dados abertos. Esta dissonância é um ponto a ser verificado em pesquisas futuras. </w:t>
      </w:r>
    </w:p>
    <w:p w14:paraId="0FDC510B" w14:textId="5941614B" w:rsidR="00C0294E" w:rsidRPr="00731537" w:rsidRDefault="00C0294E" w:rsidP="00D75C4C">
      <w:pPr>
        <w:widowControl w:val="0"/>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Um terceiro item, transversal </w:t>
      </w:r>
      <w:r w:rsidR="00CA43B4" w:rsidRPr="00731537">
        <w:rPr>
          <w:rFonts w:cs="Times New Roman"/>
          <w:color w:val="auto"/>
          <w:sz w:val="24"/>
          <w:szCs w:val="24"/>
        </w:rPr>
        <w:t xml:space="preserve">à </w:t>
      </w:r>
      <w:r w:rsidRPr="00731537">
        <w:rPr>
          <w:rFonts w:cs="Times New Roman"/>
          <w:color w:val="auto"/>
          <w:sz w:val="24"/>
          <w:szCs w:val="24"/>
        </w:rPr>
        <w:t xml:space="preserve">adoção das iniciativas de transparência e aberturas de dados, é a preocupação em garantir a segurança da informação e a comunicação do Estado, bem como a confidencialidade das informações dos cidadãos. Este aspecto compões as incitativas de promoção do Acesso às Informações, envolvendo a garantia de disponibilidade, integridade, confidencialidade e autenticidade dos ativos de informação protegidos pelo Estado, bem como a proteção de informações pessoais e a propriedade intelectual. Os entrevistados demostram preocupação com </w:t>
      </w:r>
      <w:r w:rsidR="00E06217" w:rsidRPr="00731537">
        <w:rPr>
          <w:rFonts w:cs="Times New Roman"/>
          <w:color w:val="auto"/>
          <w:sz w:val="24"/>
          <w:szCs w:val="24"/>
        </w:rPr>
        <w:t xml:space="preserve">quatro </w:t>
      </w:r>
      <w:r w:rsidRPr="00731537">
        <w:rPr>
          <w:rFonts w:cs="Times New Roman"/>
          <w:color w:val="auto"/>
          <w:sz w:val="24"/>
          <w:szCs w:val="24"/>
        </w:rPr>
        <w:t xml:space="preserve">categorias neste aspecto </w:t>
      </w:r>
      <w:r w:rsidR="00E06217" w:rsidRPr="00731537">
        <w:rPr>
          <w:rFonts w:cs="Times New Roman"/>
          <w:color w:val="auto"/>
          <w:sz w:val="24"/>
          <w:szCs w:val="24"/>
        </w:rPr>
        <w:t>,</w:t>
      </w:r>
      <w:r w:rsidRPr="00731537">
        <w:rPr>
          <w:rFonts w:cs="Times New Roman"/>
          <w:color w:val="auto"/>
          <w:sz w:val="24"/>
          <w:szCs w:val="24"/>
        </w:rPr>
        <w:t>sendo elas:</w:t>
      </w:r>
    </w:p>
    <w:p w14:paraId="121DCC2B" w14:textId="77777777" w:rsidR="00C0294E" w:rsidRPr="00731537" w:rsidRDefault="00C0294E" w:rsidP="00D75C4C">
      <w:pPr>
        <w:pStyle w:val="ListParagraph"/>
        <w:widowControl w:val="0"/>
        <w:suppressAutoHyphens/>
        <w:spacing w:before="0"/>
        <w:rPr>
          <w:rFonts w:cs="Times New Roman"/>
          <w:color w:val="auto"/>
          <w:sz w:val="24"/>
          <w:szCs w:val="24"/>
        </w:rPr>
      </w:pPr>
      <w:r w:rsidRPr="00731537">
        <w:rPr>
          <w:rFonts w:cs="Times New Roman"/>
          <w:color w:val="auto"/>
          <w:sz w:val="24"/>
          <w:szCs w:val="24"/>
        </w:rPr>
        <w:t>a) Falta de classificação e rastreabilidade de dados adequados (7 evidências) (R1, R2, R3, R4, R8, R10);</w:t>
      </w:r>
    </w:p>
    <w:p w14:paraId="1C2E57CD" w14:textId="77777777" w:rsidR="00C0294E" w:rsidRPr="00731537" w:rsidRDefault="00C0294E" w:rsidP="00D75C4C">
      <w:pPr>
        <w:pStyle w:val="ListParagraph"/>
        <w:widowControl w:val="0"/>
        <w:suppressAutoHyphens/>
        <w:spacing w:before="0"/>
        <w:rPr>
          <w:rFonts w:cs="Times New Roman"/>
          <w:color w:val="auto"/>
          <w:sz w:val="24"/>
          <w:szCs w:val="24"/>
        </w:rPr>
      </w:pPr>
      <w:r w:rsidRPr="00731537">
        <w:rPr>
          <w:rFonts w:cs="Times New Roman"/>
          <w:color w:val="auto"/>
          <w:sz w:val="24"/>
          <w:szCs w:val="24"/>
        </w:rPr>
        <w:t>b) Falta de preocupação relacionada à segurança da informação (3 evidências) (R1, R4);</w:t>
      </w:r>
    </w:p>
    <w:p w14:paraId="38EB2692" w14:textId="77777777" w:rsidR="00C0294E" w:rsidRPr="00731537" w:rsidRDefault="00C0294E" w:rsidP="00D75C4C">
      <w:pPr>
        <w:pStyle w:val="ListParagraph"/>
        <w:widowControl w:val="0"/>
        <w:suppressAutoHyphens/>
        <w:spacing w:before="0"/>
        <w:rPr>
          <w:rFonts w:cs="Times New Roman"/>
          <w:color w:val="auto"/>
          <w:sz w:val="24"/>
          <w:szCs w:val="24"/>
        </w:rPr>
      </w:pPr>
      <w:r w:rsidRPr="00731537">
        <w:rPr>
          <w:rFonts w:cs="Times New Roman"/>
          <w:color w:val="auto"/>
          <w:sz w:val="24"/>
          <w:szCs w:val="24"/>
        </w:rPr>
        <w:t>c) Falta de investimentos adequados (3 evidências) (R6, R7, R11);</w:t>
      </w:r>
    </w:p>
    <w:p w14:paraId="30337360" w14:textId="77777777" w:rsidR="00C0294E" w:rsidRPr="00731537" w:rsidRDefault="00C0294E" w:rsidP="00D75C4C">
      <w:pPr>
        <w:pStyle w:val="ListParagraph"/>
        <w:widowControl w:val="0"/>
        <w:suppressAutoHyphens/>
        <w:spacing w:before="0"/>
        <w:rPr>
          <w:rFonts w:cs="Times New Roman"/>
          <w:color w:val="auto"/>
          <w:sz w:val="24"/>
          <w:szCs w:val="24"/>
        </w:rPr>
      </w:pPr>
      <w:r w:rsidRPr="00731537">
        <w:rPr>
          <w:rFonts w:cs="Times New Roman"/>
          <w:color w:val="auto"/>
          <w:sz w:val="24"/>
          <w:szCs w:val="24"/>
        </w:rPr>
        <w:t>d) Falta de coordenação e governança adequadas (3 evidências) (R7).</w:t>
      </w:r>
    </w:p>
    <w:p w14:paraId="40DDF687" w14:textId="77777777" w:rsidR="00C0294E" w:rsidRPr="00731537" w:rsidRDefault="00C0294E" w:rsidP="00D75C4C">
      <w:pPr>
        <w:pStyle w:val="ListParagraph"/>
        <w:widowControl w:val="0"/>
        <w:suppressAutoHyphens/>
        <w:spacing w:before="0"/>
        <w:rPr>
          <w:rFonts w:cs="Times New Roman"/>
          <w:color w:val="auto"/>
          <w:sz w:val="24"/>
          <w:szCs w:val="24"/>
        </w:rPr>
      </w:pPr>
    </w:p>
    <w:p w14:paraId="1E476BEB" w14:textId="01531F6D" w:rsidR="00C0294E" w:rsidRPr="00731537" w:rsidRDefault="00C0294E" w:rsidP="00731537">
      <w:pPr>
        <w:spacing w:line="240" w:lineRule="atLeast"/>
        <w:rPr>
          <w:rFonts w:cs="Times New Roman"/>
          <w:color w:val="auto"/>
          <w:sz w:val="24"/>
          <w:szCs w:val="24"/>
        </w:rPr>
      </w:pPr>
      <w:r w:rsidRPr="00731537">
        <w:rPr>
          <w:rFonts w:cs="Times New Roman"/>
          <w:color w:val="auto"/>
          <w:sz w:val="24"/>
          <w:szCs w:val="24"/>
        </w:rPr>
        <w:t xml:space="preserve">A falta de classificação adequada dos dados e de rastreabilidade dos mesmos também foram consideradas barreiras para adoção de iniciativas de dados abertos e transparência, denotando </w:t>
      </w:r>
      <w:r w:rsidRPr="00731537">
        <w:rPr>
          <w:rFonts w:cs="Times New Roman"/>
          <w:color w:val="auto"/>
          <w:sz w:val="24"/>
          <w:szCs w:val="24"/>
        </w:rPr>
        <w:lastRenderedPageBreak/>
        <w:t>a necessidade de estabelecer a governança de dados com um processo estruturado e direitos de decisão relacionados à classificação de dados, privacidade e a decisão sobre o nível de d</w:t>
      </w:r>
      <w:r w:rsidRPr="00731537">
        <w:rPr>
          <w:rFonts w:cs="Times New Roman"/>
          <w:color w:val="auto"/>
          <w:sz w:val="24"/>
          <w:szCs w:val="24"/>
        </w:rPr>
        <w:t>i</w:t>
      </w:r>
      <w:r w:rsidRPr="00731537">
        <w:rPr>
          <w:rFonts w:cs="Times New Roman"/>
          <w:color w:val="auto"/>
          <w:sz w:val="24"/>
          <w:szCs w:val="24"/>
        </w:rPr>
        <w:t xml:space="preserve">vulgação adequado para qualquer tipo de dados. </w:t>
      </w:r>
      <w:r w:rsidR="006345E7" w:rsidRPr="00731537">
        <w:rPr>
          <w:rFonts w:cs="Times New Roman"/>
          <w:color w:val="auto"/>
          <w:sz w:val="24"/>
          <w:szCs w:val="24"/>
        </w:rPr>
        <w:t xml:space="preserve">Conforme relata o </w:t>
      </w:r>
      <w:r w:rsidR="00E06217" w:rsidRPr="00731537">
        <w:rPr>
          <w:rFonts w:cs="Times New Roman"/>
          <w:color w:val="auto"/>
          <w:sz w:val="24"/>
          <w:szCs w:val="24"/>
        </w:rPr>
        <w:t>R</w:t>
      </w:r>
      <w:r w:rsidR="006345E7" w:rsidRPr="00731537">
        <w:rPr>
          <w:rFonts w:cs="Times New Roman"/>
          <w:color w:val="auto"/>
          <w:sz w:val="24"/>
          <w:szCs w:val="24"/>
        </w:rPr>
        <w:t>espondente 9, há falta de condições estruturantes para a abertura dos dados, pois “</w:t>
      </w:r>
      <w:r w:rsidR="006345E7" w:rsidRPr="00731537">
        <w:rPr>
          <w:rFonts w:cs="Times New Roman"/>
          <w:i/>
          <w:color w:val="auto"/>
          <w:sz w:val="24"/>
          <w:szCs w:val="24"/>
        </w:rPr>
        <w:t>há dificuldade de técnicos que nos auxiliem a fazer isso...</w:t>
      </w:r>
      <w:r w:rsidR="00E06217" w:rsidRPr="00731537">
        <w:rPr>
          <w:rFonts w:cs="Times New Roman"/>
          <w:i/>
          <w:color w:val="auto"/>
          <w:sz w:val="24"/>
          <w:szCs w:val="24"/>
        </w:rPr>
        <w:t xml:space="preserve"> </w:t>
      </w:r>
      <w:r w:rsidR="006345E7" w:rsidRPr="00731537">
        <w:rPr>
          <w:rFonts w:cs="Times New Roman"/>
          <w:i/>
          <w:color w:val="auto"/>
          <w:sz w:val="24"/>
          <w:szCs w:val="24"/>
        </w:rPr>
        <w:t>o nosso quadro aqui, por exemplo, é de um servidor e um estagiário, a gente não tem nem condições de fazer uma proposição de um projeto de abertura ou de outra coisa assim, ou nem cumprir o que está sendo pedido</w:t>
      </w:r>
      <w:r w:rsidR="006345E7" w:rsidRPr="00731537">
        <w:rPr>
          <w:rFonts w:cs="Times New Roman"/>
          <w:color w:val="auto"/>
          <w:sz w:val="24"/>
          <w:szCs w:val="24"/>
        </w:rPr>
        <w:t>”</w:t>
      </w:r>
      <w:r w:rsidR="00456D60" w:rsidRPr="00731537">
        <w:rPr>
          <w:rFonts w:cs="Times New Roman"/>
          <w:color w:val="auto"/>
          <w:sz w:val="24"/>
          <w:szCs w:val="24"/>
        </w:rPr>
        <w:t xml:space="preserve"> (R9)</w:t>
      </w:r>
      <w:r w:rsidR="006345E7" w:rsidRPr="00731537">
        <w:rPr>
          <w:rFonts w:cs="Times New Roman"/>
          <w:color w:val="auto"/>
          <w:sz w:val="24"/>
          <w:szCs w:val="24"/>
        </w:rPr>
        <w:t>.</w:t>
      </w:r>
      <w:r w:rsidR="00C61C3D" w:rsidRPr="00731537">
        <w:rPr>
          <w:rFonts w:cs="Times New Roman"/>
          <w:color w:val="auto"/>
          <w:sz w:val="24"/>
          <w:szCs w:val="24"/>
        </w:rPr>
        <w:t xml:space="preserve"> Dessa forma, observa-se receio pelos Gestores de TICs nos órgãos públicos para a abertura de dados e informações, pois não há uma classificação adequado do que se é sigiloso. Nesse quesito, o </w:t>
      </w:r>
      <w:r w:rsidR="00E06217" w:rsidRPr="00731537">
        <w:rPr>
          <w:rFonts w:cs="Times New Roman"/>
          <w:color w:val="auto"/>
          <w:sz w:val="24"/>
          <w:szCs w:val="24"/>
        </w:rPr>
        <w:t>R</w:t>
      </w:r>
      <w:r w:rsidR="00C61C3D" w:rsidRPr="00731537">
        <w:rPr>
          <w:rFonts w:cs="Times New Roman"/>
          <w:color w:val="auto"/>
          <w:sz w:val="24"/>
          <w:szCs w:val="24"/>
        </w:rPr>
        <w:t xml:space="preserve">espondente 1 afirma: </w:t>
      </w:r>
      <w:r w:rsidR="00C61C3D" w:rsidRPr="00731537">
        <w:rPr>
          <w:rFonts w:cs="Times New Roman"/>
          <w:i/>
          <w:color w:val="auto"/>
          <w:sz w:val="24"/>
          <w:szCs w:val="24"/>
        </w:rPr>
        <w:t>“as instituições não têm, vamos dizer, bem mensurada a dimensão de suas informações. E</w:t>
      </w:r>
      <w:r w:rsidR="00C61C3D" w:rsidRPr="00731537">
        <w:rPr>
          <w:rFonts w:cs="Times New Roman"/>
          <w:i/>
          <w:color w:val="auto"/>
          <w:sz w:val="24"/>
          <w:szCs w:val="24"/>
        </w:rPr>
        <w:t>n</w:t>
      </w:r>
      <w:r w:rsidR="00C61C3D" w:rsidRPr="00731537">
        <w:rPr>
          <w:rFonts w:cs="Times New Roman"/>
          <w:i/>
          <w:color w:val="auto"/>
          <w:sz w:val="24"/>
          <w:szCs w:val="24"/>
        </w:rPr>
        <w:t>tão, elas acabam fechando as informações e os dados por não ter a consciência a e a plenit</w:t>
      </w:r>
      <w:r w:rsidR="00C61C3D" w:rsidRPr="00731537">
        <w:rPr>
          <w:rFonts w:cs="Times New Roman"/>
          <w:i/>
          <w:color w:val="auto"/>
          <w:sz w:val="24"/>
          <w:szCs w:val="24"/>
        </w:rPr>
        <w:t>u</w:t>
      </w:r>
      <w:r w:rsidR="00C61C3D" w:rsidRPr="00731537">
        <w:rPr>
          <w:rFonts w:cs="Times New Roman"/>
          <w:i/>
          <w:color w:val="auto"/>
          <w:sz w:val="24"/>
          <w:szCs w:val="24"/>
        </w:rPr>
        <w:t>de da lisura da informação para poder fornecer e abrir essa informação. Então, normalme</w:t>
      </w:r>
      <w:r w:rsidR="00C61C3D" w:rsidRPr="00731537">
        <w:rPr>
          <w:rFonts w:cs="Times New Roman"/>
          <w:i/>
          <w:color w:val="auto"/>
          <w:sz w:val="24"/>
          <w:szCs w:val="24"/>
        </w:rPr>
        <w:t>n</w:t>
      </w:r>
      <w:r w:rsidR="00C61C3D" w:rsidRPr="00731537">
        <w:rPr>
          <w:rFonts w:cs="Times New Roman"/>
          <w:i/>
          <w:color w:val="auto"/>
          <w:sz w:val="24"/>
          <w:szCs w:val="24"/>
        </w:rPr>
        <w:t xml:space="preserve">te, a necessidade da abertura da informação gera um certo problema, pois não se consegue avaliar e planejar o que pode ser aberto ou não” </w:t>
      </w:r>
      <w:r w:rsidR="00C61C3D" w:rsidRPr="00731537">
        <w:rPr>
          <w:rFonts w:cs="Times New Roman"/>
          <w:color w:val="auto"/>
          <w:sz w:val="24"/>
          <w:szCs w:val="24"/>
        </w:rPr>
        <w:t>(R1)</w:t>
      </w:r>
      <w:r w:rsidR="00C61C3D" w:rsidRPr="00731537">
        <w:rPr>
          <w:rFonts w:cs="Times New Roman"/>
          <w:i/>
          <w:color w:val="auto"/>
          <w:sz w:val="24"/>
          <w:szCs w:val="24"/>
        </w:rPr>
        <w:t>.</w:t>
      </w:r>
    </w:p>
    <w:p w14:paraId="3503C5CD" w14:textId="70DD0509" w:rsidR="00C0294E" w:rsidRPr="00731537" w:rsidRDefault="00C0294E" w:rsidP="00D75C4C">
      <w:pPr>
        <w:pStyle w:val="ListParagraph"/>
        <w:widowControl w:val="0"/>
        <w:suppressAutoHyphens/>
        <w:spacing w:before="0"/>
        <w:ind w:left="0"/>
        <w:contextualSpacing w:val="0"/>
        <w:rPr>
          <w:rFonts w:cs="Times New Roman"/>
          <w:color w:val="auto"/>
          <w:sz w:val="24"/>
          <w:szCs w:val="24"/>
        </w:rPr>
      </w:pPr>
      <w:r w:rsidRPr="00731537">
        <w:rPr>
          <w:rFonts w:cs="Times New Roman"/>
          <w:color w:val="auto"/>
          <w:sz w:val="24"/>
          <w:szCs w:val="24"/>
        </w:rPr>
        <w:t>As categorias identificadas por meio da análise de conteúdo</w:t>
      </w:r>
      <w:r w:rsidR="00E06217" w:rsidRPr="00731537">
        <w:rPr>
          <w:rFonts w:cs="Times New Roman"/>
          <w:color w:val="auto"/>
          <w:sz w:val="24"/>
          <w:szCs w:val="24"/>
        </w:rPr>
        <w:t xml:space="preserve"> </w:t>
      </w:r>
      <w:r w:rsidRPr="00731537">
        <w:rPr>
          <w:rFonts w:cs="Times New Roman"/>
          <w:color w:val="auto"/>
          <w:sz w:val="24"/>
          <w:szCs w:val="24"/>
        </w:rPr>
        <w:t xml:space="preserve">foram </w:t>
      </w:r>
      <w:r w:rsidR="00E06217" w:rsidRPr="00731537">
        <w:rPr>
          <w:rFonts w:cs="Times New Roman"/>
          <w:color w:val="auto"/>
          <w:sz w:val="24"/>
          <w:szCs w:val="24"/>
        </w:rPr>
        <w:t>objeto de uma recategorização</w:t>
      </w:r>
      <w:r w:rsidRPr="00731537">
        <w:rPr>
          <w:rFonts w:cs="Times New Roman"/>
          <w:color w:val="auto"/>
          <w:sz w:val="24"/>
          <w:szCs w:val="24"/>
        </w:rPr>
        <w:t xml:space="preserve"> seguindo a classificação de barreiras propostas por (</w:t>
      </w:r>
      <w:proofErr w:type="spellStart"/>
      <w:r w:rsidRPr="00731537">
        <w:rPr>
          <w:rFonts w:cs="Times New Roman"/>
          <w:color w:val="auto"/>
          <w:sz w:val="24"/>
          <w:szCs w:val="24"/>
        </w:rPr>
        <w:t>Meijer</w:t>
      </w:r>
      <w:proofErr w:type="spellEnd"/>
      <w:r w:rsidRPr="00731537">
        <w:rPr>
          <w:rFonts w:cs="Times New Roman"/>
          <w:color w:val="auto"/>
          <w:sz w:val="24"/>
          <w:szCs w:val="24"/>
        </w:rPr>
        <w:t xml:space="preserve">, 2015), quais sejam, barreiras estruturais e culturais. Foram ainda analisadas à luz das dimensões propostas por Melitski et al. </w:t>
      </w:r>
      <w:r w:rsidRPr="00731537">
        <w:rPr>
          <w:rFonts w:cs="Times New Roman"/>
          <w:color w:val="auto"/>
          <w:sz w:val="24"/>
          <w:szCs w:val="24"/>
        </w:rPr>
        <w:fldChar w:fldCharType="begin" w:fldLock="1"/>
      </w:r>
      <w:r w:rsidRPr="00731537">
        <w:rPr>
          <w:rFonts w:cs="Times New Roman"/>
          <w:color w:val="auto"/>
          <w:sz w:val="24"/>
          <w:szCs w:val="24"/>
        </w:rPr>
        <w:instrText>ADDIN CSL_CITATION { "citationItems" : [ { "id" : "ITEM-1", "itemData" : { "DOI" : "10.1017/CBO9781107415324.004", "ISBN" : "9788578110796", "ISSN" : "9788578110796", "PMID" : "25246403", "abstract" : "In 2010 a series of case studies were conducted in Prague, Czech Republic, examining the implementation and management of digital governance. These best practice case studies were chosen from among Prague\u2019s twenty-two administrative districts and through those findings this article discusses critical success factors and barriers to successful implementation of digital government initiatives. A qualitative review of both critical success factors and barriers is discussed at the individual, organizational, and strategic levels and the paper concludes by highlighting strategies managers can take to increase e-government performance. When considered together, the critical success factors, barriers to implementation, and key factors identified in the case studies further add to the growing literature of digital governance and performance management.", "author" : [ { "dropping-particle" : "", "family" : "Melitski", "given" : "James", "non-dropping-particle" : "", "parse-names" : false, "suffix" : "" }, { "dropping-particle" : "", "family" : "Carrizales", "given" : "Tony J.", "non-dropping-particle" : "", "parse-names" : false, "suffix" : "" }, { "dropping-particle" : "", "family" : "Manoharan", "given" : "Aroon", "non-dropping-particle" : "", "parse-names" : false, "suffix" : "" }, { "dropping-particle" : "", "family" : "Holzer", "given" : "Marc", "non-dropping-particle" : "", "parse-names" : false, "suffix" : "" } ], "container-title" : "International Journal of Organization Theory and Behavior", "editor" : [ { "dropping-particle" : "", "family" : "Intergovernmental Panel on Climate Change", "given" : "", "non-dropping-particle" : "", "parse-names" : false, "suffix" : "" } ], "id" : "ITEM-1", "issue" : "4", "issued" : { "date-parts" : [ [ "2011" ] ] }, "page" : "451-472", "publisher" : "Cambridge University Press", "publisher-place" : "Cambridge", "title" : "Digital governance success factors and barriers to success in Prague", "type" : "article-journal", "volume" : "14" }, "suppress-author" : 1, "uris" : [ "http://www.mendeley.com/documents/?uuid=95cdbfdf-59aa-4c33-858e-3a5b7d13bfa3" ] } ], "mendeley" : { "formattedCitation" : "(2011)", "plainTextFormattedCitation" : "(2011)", "previouslyFormattedCitation" : "(2011)" }, "properties" : { "noteIndex" : 36 }, "schema" : "https://github.com/citation-style-language/schema/raw/master/csl-citation.json" }</w:instrText>
      </w:r>
      <w:r w:rsidRPr="00731537">
        <w:rPr>
          <w:rFonts w:cs="Times New Roman"/>
          <w:color w:val="auto"/>
          <w:sz w:val="24"/>
          <w:szCs w:val="24"/>
        </w:rPr>
        <w:fldChar w:fldCharType="separate"/>
      </w:r>
      <w:r w:rsidRPr="00731537">
        <w:rPr>
          <w:rFonts w:cs="Times New Roman"/>
          <w:color w:val="auto"/>
          <w:sz w:val="24"/>
          <w:szCs w:val="24"/>
        </w:rPr>
        <w:t>(2011)</w:t>
      </w:r>
      <w:r w:rsidRPr="00731537">
        <w:rPr>
          <w:rFonts w:cs="Times New Roman"/>
          <w:color w:val="auto"/>
          <w:sz w:val="24"/>
          <w:szCs w:val="24"/>
        </w:rPr>
        <w:fldChar w:fldCharType="end"/>
      </w:r>
      <w:r w:rsidRPr="00731537">
        <w:rPr>
          <w:rFonts w:cs="Times New Roman"/>
          <w:color w:val="auto"/>
          <w:sz w:val="24"/>
          <w:szCs w:val="24"/>
        </w:rPr>
        <w:t>, identificadas como  Individual, Organizacional e Estratégic</w:t>
      </w:r>
      <w:r w:rsidR="00E06217" w:rsidRPr="00731537">
        <w:rPr>
          <w:rFonts w:cs="Times New Roman"/>
          <w:color w:val="auto"/>
          <w:sz w:val="24"/>
          <w:szCs w:val="24"/>
        </w:rPr>
        <w:t>as</w:t>
      </w:r>
      <w:r w:rsidRPr="00731537">
        <w:rPr>
          <w:rFonts w:cs="Times New Roman"/>
          <w:color w:val="auto"/>
          <w:sz w:val="24"/>
          <w:szCs w:val="24"/>
        </w:rPr>
        <w:t xml:space="preserve">. O resultado deste procedimento pode ser observado na Tabela </w:t>
      </w:r>
      <w:r w:rsidR="00DD5B59" w:rsidRPr="00731537">
        <w:rPr>
          <w:rFonts w:cs="Times New Roman"/>
          <w:color w:val="auto"/>
          <w:sz w:val="24"/>
          <w:szCs w:val="24"/>
        </w:rPr>
        <w:t>3.</w:t>
      </w:r>
    </w:p>
    <w:p w14:paraId="5128E3D1" w14:textId="77777777" w:rsidR="008B5C3D" w:rsidRPr="00731537" w:rsidRDefault="008B5C3D" w:rsidP="00D75C4C">
      <w:pPr>
        <w:pStyle w:val="ListParagraph"/>
        <w:widowControl w:val="0"/>
        <w:suppressAutoHyphens/>
        <w:spacing w:before="0"/>
        <w:ind w:left="0"/>
        <w:contextualSpacing w:val="0"/>
        <w:rPr>
          <w:rFonts w:cs="Times New Roman"/>
          <w:color w:val="auto"/>
          <w:sz w:val="24"/>
          <w:szCs w:val="24"/>
        </w:rPr>
      </w:pPr>
    </w:p>
    <w:p w14:paraId="6CC8227C" w14:textId="0387E4C7" w:rsidR="00C0294E" w:rsidRPr="00731537" w:rsidRDefault="00C0294E" w:rsidP="00D75C4C">
      <w:pPr>
        <w:pStyle w:val="ListParagraph"/>
        <w:widowControl w:val="0"/>
        <w:suppressAutoHyphens/>
        <w:spacing w:before="0"/>
        <w:ind w:left="0"/>
        <w:contextualSpacing w:val="0"/>
        <w:rPr>
          <w:rFonts w:cs="Times New Roman"/>
          <w:color w:val="auto"/>
          <w:sz w:val="24"/>
          <w:szCs w:val="24"/>
        </w:rPr>
      </w:pPr>
      <w:r w:rsidRPr="00731537">
        <w:rPr>
          <w:rFonts w:cs="Times New Roman"/>
          <w:color w:val="auto"/>
          <w:sz w:val="24"/>
          <w:szCs w:val="24"/>
        </w:rPr>
        <w:t xml:space="preserve">Tabela </w:t>
      </w:r>
      <w:r w:rsidR="00DD5B59" w:rsidRPr="00731537">
        <w:rPr>
          <w:rFonts w:cs="Times New Roman"/>
          <w:color w:val="auto"/>
          <w:sz w:val="24"/>
          <w:szCs w:val="24"/>
        </w:rPr>
        <w:t>3</w:t>
      </w:r>
      <w:r w:rsidRPr="00731537">
        <w:rPr>
          <w:rFonts w:cs="Times New Roman"/>
          <w:color w:val="auto"/>
          <w:sz w:val="24"/>
          <w:szCs w:val="24"/>
        </w:rPr>
        <w:t xml:space="preserve"> - Tipos de barreiras e dimensões</w:t>
      </w:r>
    </w:p>
    <w:tbl>
      <w:tblPr>
        <w:tblStyle w:val="TableGrid"/>
        <w:tblpPr w:leftFromText="141" w:rightFromText="141" w:vertAnchor="text" w:horzAnchor="page" w:tblpX="1680" w:tblpY="256"/>
        <w:tblW w:w="0" w:type="auto"/>
        <w:tblLayout w:type="fixed"/>
        <w:tblLook w:val="04A0" w:firstRow="1" w:lastRow="0" w:firstColumn="1" w:lastColumn="0" w:noHBand="0" w:noVBand="1"/>
      </w:tblPr>
      <w:tblGrid>
        <w:gridCol w:w="1384"/>
        <w:gridCol w:w="1890"/>
        <w:gridCol w:w="1890"/>
        <w:gridCol w:w="1748"/>
        <w:gridCol w:w="851"/>
        <w:gridCol w:w="850"/>
      </w:tblGrid>
      <w:tr w:rsidR="00DA580C" w:rsidRPr="001404CE" w14:paraId="02DDA326" w14:textId="77777777" w:rsidTr="001404CE">
        <w:trPr>
          <w:trHeight w:val="300"/>
        </w:trPr>
        <w:tc>
          <w:tcPr>
            <w:tcW w:w="1384" w:type="dxa"/>
            <w:vMerge w:val="restart"/>
            <w:shd w:val="clear" w:color="auto" w:fill="D9D9D9" w:themeFill="background1" w:themeFillShade="D9"/>
            <w:vAlign w:val="center"/>
            <w:hideMark/>
          </w:tcPr>
          <w:p w14:paraId="0BB9DBEE"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Barreiras</w:t>
            </w:r>
          </w:p>
        </w:tc>
        <w:tc>
          <w:tcPr>
            <w:tcW w:w="5528" w:type="dxa"/>
            <w:gridSpan w:val="3"/>
            <w:shd w:val="clear" w:color="auto" w:fill="D9D9D9" w:themeFill="background1" w:themeFillShade="D9"/>
            <w:vAlign w:val="center"/>
            <w:hideMark/>
          </w:tcPr>
          <w:p w14:paraId="7436F567"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Dimensões</w:t>
            </w:r>
          </w:p>
        </w:tc>
        <w:tc>
          <w:tcPr>
            <w:tcW w:w="851" w:type="dxa"/>
            <w:vMerge w:val="restart"/>
            <w:shd w:val="clear" w:color="auto" w:fill="D9D9D9" w:themeFill="background1" w:themeFillShade="D9"/>
            <w:noWrap/>
            <w:vAlign w:val="center"/>
            <w:hideMark/>
          </w:tcPr>
          <w:p w14:paraId="7B71563E"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Total</w:t>
            </w:r>
          </w:p>
        </w:tc>
        <w:tc>
          <w:tcPr>
            <w:tcW w:w="850" w:type="dxa"/>
            <w:vMerge w:val="restart"/>
            <w:shd w:val="clear" w:color="auto" w:fill="D9D9D9" w:themeFill="background1" w:themeFillShade="D9"/>
            <w:noWrap/>
            <w:vAlign w:val="center"/>
            <w:hideMark/>
          </w:tcPr>
          <w:p w14:paraId="46068308"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w:t>
            </w:r>
          </w:p>
        </w:tc>
      </w:tr>
      <w:tr w:rsidR="00DA580C" w:rsidRPr="001404CE" w14:paraId="33441006" w14:textId="77777777" w:rsidTr="001404CE">
        <w:trPr>
          <w:trHeight w:val="525"/>
        </w:trPr>
        <w:tc>
          <w:tcPr>
            <w:tcW w:w="1384" w:type="dxa"/>
            <w:vMerge/>
            <w:shd w:val="clear" w:color="auto" w:fill="A6A6A6" w:themeFill="background1" w:themeFillShade="A6"/>
            <w:vAlign w:val="center"/>
            <w:hideMark/>
          </w:tcPr>
          <w:p w14:paraId="0BC8A919" w14:textId="77777777" w:rsidR="00DA580C" w:rsidRPr="001404CE" w:rsidRDefault="00DA580C" w:rsidP="00D75C4C">
            <w:pPr>
              <w:pStyle w:val="ListParagraph"/>
              <w:widowControl w:val="0"/>
              <w:suppressAutoHyphens/>
              <w:spacing w:before="0"/>
              <w:ind w:left="0"/>
              <w:jc w:val="center"/>
              <w:rPr>
                <w:rFonts w:cs="Times New Roman"/>
                <w:color w:val="auto"/>
                <w:szCs w:val="24"/>
              </w:rPr>
            </w:pPr>
          </w:p>
        </w:tc>
        <w:tc>
          <w:tcPr>
            <w:tcW w:w="1890" w:type="dxa"/>
            <w:shd w:val="clear" w:color="auto" w:fill="D9D9D9" w:themeFill="background1" w:themeFillShade="D9"/>
            <w:vAlign w:val="center"/>
            <w:hideMark/>
          </w:tcPr>
          <w:p w14:paraId="2C0BD1B8"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Individuais</w:t>
            </w:r>
          </w:p>
        </w:tc>
        <w:tc>
          <w:tcPr>
            <w:tcW w:w="1890" w:type="dxa"/>
            <w:shd w:val="clear" w:color="auto" w:fill="D9D9D9" w:themeFill="background1" w:themeFillShade="D9"/>
            <w:vAlign w:val="center"/>
            <w:hideMark/>
          </w:tcPr>
          <w:p w14:paraId="5C793BB3"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Organizacionais</w:t>
            </w:r>
          </w:p>
        </w:tc>
        <w:tc>
          <w:tcPr>
            <w:tcW w:w="1748" w:type="dxa"/>
            <w:shd w:val="clear" w:color="auto" w:fill="D9D9D9" w:themeFill="background1" w:themeFillShade="D9"/>
            <w:vAlign w:val="center"/>
            <w:hideMark/>
          </w:tcPr>
          <w:p w14:paraId="31F43801"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Estratégicas</w:t>
            </w:r>
          </w:p>
        </w:tc>
        <w:tc>
          <w:tcPr>
            <w:tcW w:w="851" w:type="dxa"/>
            <w:vMerge/>
            <w:shd w:val="clear" w:color="auto" w:fill="A6A6A6" w:themeFill="background1" w:themeFillShade="A6"/>
            <w:vAlign w:val="center"/>
            <w:hideMark/>
          </w:tcPr>
          <w:p w14:paraId="011544CD"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p>
        </w:tc>
        <w:tc>
          <w:tcPr>
            <w:tcW w:w="850" w:type="dxa"/>
            <w:vMerge/>
            <w:shd w:val="clear" w:color="auto" w:fill="A6A6A6" w:themeFill="background1" w:themeFillShade="A6"/>
            <w:vAlign w:val="center"/>
            <w:hideMark/>
          </w:tcPr>
          <w:p w14:paraId="27FD160F"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p>
        </w:tc>
      </w:tr>
      <w:tr w:rsidR="00DA580C" w:rsidRPr="001404CE" w14:paraId="696632F5" w14:textId="77777777" w:rsidTr="001404CE">
        <w:trPr>
          <w:trHeight w:val="300"/>
        </w:trPr>
        <w:tc>
          <w:tcPr>
            <w:tcW w:w="1384" w:type="dxa"/>
            <w:vAlign w:val="center"/>
            <w:hideMark/>
          </w:tcPr>
          <w:p w14:paraId="55277B9A"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Estruturais</w:t>
            </w:r>
          </w:p>
        </w:tc>
        <w:tc>
          <w:tcPr>
            <w:tcW w:w="1890" w:type="dxa"/>
            <w:noWrap/>
            <w:vAlign w:val="center"/>
            <w:hideMark/>
          </w:tcPr>
          <w:p w14:paraId="66BD94BA"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9</w:t>
            </w:r>
          </w:p>
        </w:tc>
        <w:tc>
          <w:tcPr>
            <w:tcW w:w="1890" w:type="dxa"/>
            <w:noWrap/>
            <w:vAlign w:val="center"/>
            <w:hideMark/>
          </w:tcPr>
          <w:p w14:paraId="11FF9A8F"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20</w:t>
            </w:r>
          </w:p>
        </w:tc>
        <w:tc>
          <w:tcPr>
            <w:tcW w:w="1748" w:type="dxa"/>
            <w:noWrap/>
            <w:vAlign w:val="center"/>
            <w:hideMark/>
          </w:tcPr>
          <w:p w14:paraId="15D92483"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19</w:t>
            </w:r>
          </w:p>
        </w:tc>
        <w:tc>
          <w:tcPr>
            <w:tcW w:w="851" w:type="dxa"/>
            <w:shd w:val="clear" w:color="auto" w:fill="auto"/>
            <w:noWrap/>
            <w:vAlign w:val="center"/>
            <w:hideMark/>
          </w:tcPr>
          <w:p w14:paraId="465A70C8"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48</w:t>
            </w:r>
          </w:p>
        </w:tc>
        <w:tc>
          <w:tcPr>
            <w:tcW w:w="850" w:type="dxa"/>
            <w:shd w:val="clear" w:color="auto" w:fill="auto"/>
            <w:noWrap/>
            <w:vAlign w:val="center"/>
            <w:hideMark/>
          </w:tcPr>
          <w:p w14:paraId="16A59588"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62%</w:t>
            </w:r>
          </w:p>
        </w:tc>
      </w:tr>
      <w:tr w:rsidR="00DA580C" w:rsidRPr="001404CE" w14:paraId="3D8FFF18" w14:textId="77777777" w:rsidTr="001404CE">
        <w:trPr>
          <w:trHeight w:val="315"/>
        </w:trPr>
        <w:tc>
          <w:tcPr>
            <w:tcW w:w="1384" w:type="dxa"/>
            <w:vAlign w:val="center"/>
            <w:hideMark/>
          </w:tcPr>
          <w:p w14:paraId="10BDD5D2"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Culturais</w:t>
            </w:r>
          </w:p>
        </w:tc>
        <w:tc>
          <w:tcPr>
            <w:tcW w:w="1890" w:type="dxa"/>
            <w:noWrap/>
            <w:vAlign w:val="center"/>
            <w:hideMark/>
          </w:tcPr>
          <w:p w14:paraId="5DC09395"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5</w:t>
            </w:r>
          </w:p>
        </w:tc>
        <w:tc>
          <w:tcPr>
            <w:tcW w:w="1890" w:type="dxa"/>
            <w:noWrap/>
            <w:vAlign w:val="center"/>
            <w:hideMark/>
          </w:tcPr>
          <w:p w14:paraId="3FEAA11B"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13</w:t>
            </w:r>
          </w:p>
        </w:tc>
        <w:tc>
          <w:tcPr>
            <w:tcW w:w="1748" w:type="dxa"/>
            <w:noWrap/>
            <w:vAlign w:val="center"/>
            <w:hideMark/>
          </w:tcPr>
          <w:p w14:paraId="27336AD1" w14:textId="77777777" w:rsidR="00DA580C" w:rsidRPr="001404CE" w:rsidRDefault="00DA580C" w:rsidP="00D75C4C">
            <w:pPr>
              <w:pStyle w:val="ListParagraph"/>
              <w:widowControl w:val="0"/>
              <w:suppressAutoHyphens/>
              <w:spacing w:before="0"/>
              <w:ind w:left="0"/>
              <w:jc w:val="center"/>
              <w:rPr>
                <w:rFonts w:cs="Times New Roman"/>
                <w:color w:val="auto"/>
                <w:szCs w:val="24"/>
              </w:rPr>
            </w:pPr>
            <w:r w:rsidRPr="001404CE">
              <w:rPr>
                <w:rFonts w:cs="Times New Roman"/>
                <w:color w:val="auto"/>
                <w:szCs w:val="24"/>
              </w:rPr>
              <w:t>11</w:t>
            </w:r>
          </w:p>
        </w:tc>
        <w:tc>
          <w:tcPr>
            <w:tcW w:w="851" w:type="dxa"/>
            <w:shd w:val="clear" w:color="auto" w:fill="auto"/>
            <w:noWrap/>
            <w:vAlign w:val="center"/>
            <w:hideMark/>
          </w:tcPr>
          <w:p w14:paraId="7A959DE0"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29</w:t>
            </w:r>
          </w:p>
        </w:tc>
        <w:tc>
          <w:tcPr>
            <w:tcW w:w="850" w:type="dxa"/>
            <w:shd w:val="clear" w:color="auto" w:fill="auto"/>
            <w:noWrap/>
            <w:vAlign w:val="center"/>
            <w:hideMark/>
          </w:tcPr>
          <w:p w14:paraId="58D6A54A"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38%</w:t>
            </w:r>
          </w:p>
        </w:tc>
      </w:tr>
      <w:tr w:rsidR="00DA580C" w:rsidRPr="001404CE" w14:paraId="3AE69270" w14:textId="77777777" w:rsidTr="001404CE">
        <w:trPr>
          <w:trHeight w:val="315"/>
        </w:trPr>
        <w:tc>
          <w:tcPr>
            <w:tcW w:w="1384" w:type="dxa"/>
            <w:shd w:val="clear" w:color="auto" w:fill="D9D9D9" w:themeFill="background1" w:themeFillShade="D9"/>
            <w:noWrap/>
            <w:vAlign w:val="center"/>
            <w:hideMark/>
          </w:tcPr>
          <w:p w14:paraId="583A152F"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Total</w:t>
            </w:r>
          </w:p>
        </w:tc>
        <w:tc>
          <w:tcPr>
            <w:tcW w:w="1890" w:type="dxa"/>
            <w:shd w:val="clear" w:color="auto" w:fill="D9D9D9" w:themeFill="background1" w:themeFillShade="D9"/>
            <w:noWrap/>
            <w:vAlign w:val="center"/>
            <w:hideMark/>
          </w:tcPr>
          <w:p w14:paraId="474B8144"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14</w:t>
            </w:r>
          </w:p>
        </w:tc>
        <w:tc>
          <w:tcPr>
            <w:tcW w:w="1890" w:type="dxa"/>
            <w:shd w:val="clear" w:color="auto" w:fill="D9D9D9" w:themeFill="background1" w:themeFillShade="D9"/>
            <w:noWrap/>
            <w:vAlign w:val="center"/>
            <w:hideMark/>
          </w:tcPr>
          <w:p w14:paraId="36AAFBB3"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33</w:t>
            </w:r>
          </w:p>
        </w:tc>
        <w:tc>
          <w:tcPr>
            <w:tcW w:w="1748" w:type="dxa"/>
            <w:shd w:val="clear" w:color="auto" w:fill="D9D9D9" w:themeFill="background1" w:themeFillShade="D9"/>
            <w:noWrap/>
            <w:vAlign w:val="center"/>
            <w:hideMark/>
          </w:tcPr>
          <w:p w14:paraId="5886CE61"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30</w:t>
            </w:r>
          </w:p>
        </w:tc>
        <w:tc>
          <w:tcPr>
            <w:tcW w:w="851" w:type="dxa"/>
            <w:shd w:val="clear" w:color="auto" w:fill="D9D9D9" w:themeFill="background1" w:themeFillShade="D9"/>
            <w:noWrap/>
            <w:vAlign w:val="center"/>
            <w:hideMark/>
          </w:tcPr>
          <w:p w14:paraId="46A83C99"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77</w:t>
            </w:r>
          </w:p>
        </w:tc>
        <w:tc>
          <w:tcPr>
            <w:tcW w:w="850" w:type="dxa"/>
            <w:shd w:val="clear" w:color="auto" w:fill="D9D9D9" w:themeFill="background1" w:themeFillShade="D9"/>
            <w:noWrap/>
            <w:vAlign w:val="center"/>
            <w:hideMark/>
          </w:tcPr>
          <w:p w14:paraId="3F299FDC"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100%</w:t>
            </w:r>
          </w:p>
        </w:tc>
      </w:tr>
      <w:tr w:rsidR="00DA580C" w:rsidRPr="001404CE" w14:paraId="5C5F7DA8" w14:textId="77777777" w:rsidTr="001404CE">
        <w:trPr>
          <w:trHeight w:val="315"/>
        </w:trPr>
        <w:tc>
          <w:tcPr>
            <w:tcW w:w="1384" w:type="dxa"/>
            <w:shd w:val="clear" w:color="auto" w:fill="D9D9D9" w:themeFill="background1" w:themeFillShade="D9"/>
            <w:noWrap/>
            <w:vAlign w:val="center"/>
            <w:hideMark/>
          </w:tcPr>
          <w:p w14:paraId="3A8CB285"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w:t>
            </w:r>
          </w:p>
        </w:tc>
        <w:tc>
          <w:tcPr>
            <w:tcW w:w="1890" w:type="dxa"/>
            <w:shd w:val="clear" w:color="auto" w:fill="D9D9D9" w:themeFill="background1" w:themeFillShade="D9"/>
            <w:noWrap/>
            <w:vAlign w:val="center"/>
            <w:hideMark/>
          </w:tcPr>
          <w:p w14:paraId="42A97E5E"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18%</w:t>
            </w:r>
          </w:p>
        </w:tc>
        <w:tc>
          <w:tcPr>
            <w:tcW w:w="1890" w:type="dxa"/>
            <w:shd w:val="clear" w:color="auto" w:fill="D9D9D9" w:themeFill="background1" w:themeFillShade="D9"/>
            <w:noWrap/>
            <w:vAlign w:val="center"/>
            <w:hideMark/>
          </w:tcPr>
          <w:p w14:paraId="7B61C51F"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43%</w:t>
            </w:r>
          </w:p>
        </w:tc>
        <w:tc>
          <w:tcPr>
            <w:tcW w:w="1748" w:type="dxa"/>
            <w:shd w:val="clear" w:color="auto" w:fill="D9D9D9" w:themeFill="background1" w:themeFillShade="D9"/>
            <w:noWrap/>
            <w:vAlign w:val="center"/>
            <w:hideMark/>
          </w:tcPr>
          <w:p w14:paraId="70D42275" w14:textId="77777777" w:rsidR="00DA580C" w:rsidRPr="001404CE" w:rsidRDefault="00DA580C" w:rsidP="00D75C4C">
            <w:pPr>
              <w:pStyle w:val="ListParagraph"/>
              <w:widowControl w:val="0"/>
              <w:suppressAutoHyphens/>
              <w:spacing w:before="0"/>
              <w:ind w:left="0"/>
              <w:jc w:val="center"/>
              <w:rPr>
                <w:rFonts w:cs="Times New Roman"/>
                <w:b/>
                <w:color w:val="auto"/>
                <w:szCs w:val="24"/>
              </w:rPr>
            </w:pPr>
            <w:r w:rsidRPr="001404CE">
              <w:rPr>
                <w:rFonts w:cs="Times New Roman"/>
                <w:b/>
                <w:color w:val="auto"/>
                <w:szCs w:val="24"/>
              </w:rPr>
              <w:t>39%</w:t>
            </w:r>
          </w:p>
        </w:tc>
        <w:tc>
          <w:tcPr>
            <w:tcW w:w="851" w:type="dxa"/>
            <w:shd w:val="clear" w:color="auto" w:fill="D9D9D9" w:themeFill="background1" w:themeFillShade="D9"/>
            <w:noWrap/>
            <w:vAlign w:val="center"/>
            <w:hideMark/>
          </w:tcPr>
          <w:p w14:paraId="153AC76F" w14:textId="77777777" w:rsidR="00DA580C" w:rsidRPr="001404CE" w:rsidRDefault="00DA580C" w:rsidP="00D75C4C">
            <w:pPr>
              <w:pStyle w:val="ListParagraph"/>
              <w:widowControl w:val="0"/>
              <w:suppressAutoHyphens/>
              <w:spacing w:before="0"/>
              <w:ind w:left="0"/>
              <w:jc w:val="center"/>
              <w:rPr>
                <w:rFonts w:cs="Times New Roman"/>
                <w:color w:val="auto"/>
                <w:szCs w:val="24"/>
              </w:rPr>
            </w:pPr>
          </w:p>
        </w:tc>
        <w:tc>
          <w:tcPr>
            <w:tcW w:w="850" w:type="dxa"/>
            <w:shd w:val="clear" w:color="auto" w:fill="D9D9D9" w:themeFill="background1" w:themeFillShade="D9"/>
            <w:noWrap/>
            <w:vAlign w:val="center"/>
            <w:hideMark/>
          </w:tcPr>
          <w:p w14:paraId="0B01BA94" w14:textId="77777777" w:rsidR="00DA580C" w:rsidRPr="001404CE" w:rsidRDefault="00DA580C" w:rsidP="00D75C4C">
            <w:pPr>
              <w:pStyle w:val="ListParagraph"/>
              <w:widowControl w:val="0"/>
              <w:suppressAutoHyphens/>
              <w:spacing w:before="0"/>
              <w:ind w:left="0"/>
              <w:jc w:val="center"/>
              <w:rPr>
                <w:rFonts w:cs="Times New Roman"/>
                <w:color w:val="auto"/>
                <w:szCs w:val="24"/>
              </w:rPr>
            </w:pPr>
          </w:p>
        </w:tc>
      </w:tr>
    </w:tbl>
    <w:p w14:paraId="5671ED00" w14:textId="77777777" w:rsidR="008B5C3D" w:rsidRPr="00731537" w:rsidRDefault="008B5C3D" w:rsidP="00D75C4C">
      <w:pPr>
        <w:pStyle w:val="ListParagraph"/>
        <w:widowControl w:val="0"/>
        <w:suppressAutoHyphens/>
        <w:spacing w:before="0"/>
        <w:ind w:left="0"/>
        <w:contextualSpacing w:val="0"/>
        <w:rPr>
          <w:rFonts w:cs="Times New Roman"/>
          <w:color w:val="auto"/>
          <w:sz w:val="24"/>
          <w:szCs w:val="24"/>
        </w:rPr>
      </w:pPr>
    </w:p>
    <w:p w14:paraId="38372172" w14:textId="77777777" w:rsidR="00F01416" w:rsidRPr="00731537" w:rsidRDefault="00F01416" w:rsidP="00D75C4C">
      <w:pPr>
        <w:pStyle w:val="ListParagraph"/>
        <w:widowControl w:val="0"/>
        <w:suppressAutoHyphens/>
        <w:spacing w:before="0"/>
        <w:ind w:left="0"/>
        <w:contextualSpacing w:val="0"/>
        <w:rPr>
          <w:rFonts w:cs="Times New Roman"/>
          <w:color w:val="auto"/>
          <w:sz w:val="24"/>
          <w:szCs w:val="24"/>
        </w:rPr>
      </w:pPr>
    </w:p>
    <w:p w14:paraId="360AD4CD" w14:textId="77777777" w:rsidR="00F01416" w:rsidRPr="00731537" w:rsidRDefault="00F01416" w:rsidP="00D75C4C">
      <w:pPr>
        <w:pStyle w:val="ListParagraph"/>
        <w:widowControl w:val="0"/>
        <w:suppressAutoHyphens/>
        <w:spacing w:before="0"/>
        <w:ind w:left="0"/>
        <w:contextualSpacing w:val="0"/>
        <w:rPr>
          <w:rFonts w:cs="Times New Roman"/>
          <w:color w:val="auto"/>
          <w:sz w:val="24"/>
          <w:szCs w:val="24"/>
        </w:rPr>
      </w:pPr>
    </w:p>
    <w:p w14:paraId="589293C3" w14:textId="77777777" w:rsidR="00F01416" w:rsidRPr="00731537" w:rsidRDefault="00F01416" w:rsidP="00D75C4C">
      <w:pPr>
        <w:pStyle w:val="ListParagraph"/>
        <w:widowControl w:val="0"/>
        <w:suppressAutoHyphens/>
        <w:spacing w:before="0"/>
        <w:ind w:left="0"/>
        <w:contextualSpacing w:val="0"/>
        <w:rPr>
          <w:rFonts w:cs="Times New Roman"/>
          <w:color w:val="auto"/>
          <w:sz w:val="24"/>
          <w:szCs w:val="24"/>
        </w:rPr>
      </w:pPr>
    </w:p>
    <w:p w14:paraId="0A3B9123" w14:textId="77777777" w:rsidR="00F01416" w:rsidRPr="00731537" w:rsidRDefault="00F01416" w:rsidP="00D75C4C">
      <w:pPr>
        <w:pStyle w:val="ListParagraph"/>
        <w:widowControl w:val="0"/>
        <w:suppressAutoHyphens/>
        <w:spacing w:before="0"/>
        <w:ind w:left="0"/>
        <w:contextualSpacing w:val="0"/>
        <w:rPr>
          <w:rFonts w:cs="Times New Roman"/>
          <w:color w:val="auto"/>
          <w:sz w:val="24"/>
          <w:szCs w:val="24"/>
        </w:rPr>
      </w:pPr>
    </w:p>
    <w:p w14:paraId="2A3B9168" w14:textId="77777777" w:rsidR="00F01416" w:rsidRPr="00731537" w:rsidRDefault="00F01416" w:rsidP="00D75C4C">
      <w:pPr>
        <w:pStyle w:val="ListParagraph"/>
        <w:widowControl w:val="0"/>
        <w:suppressAutoHyphens/>
        <w:spacing w:before="0"/>
        <w:ind w:left="0"/>
        <w:contextualSpacing w:val="0"/>
        <w:rPr>
          <w:rFonts w:cs="Times New Roman"/>
          <w:color w:val="auto"/>
          <w:sz w:val="24"/>
          <w:szCs w:val="24"/>
        </w:rPr>
      </w:pPr>
    </w:p>
    <w:p w14:paraId="4A460445" w14:textId="77777777" w:rsidR="00F01416" w:rsidRPr="00731537" w:rsidRDefault="00F01416" w:rsidP="00D75C4C">
      <w:pPr>
        <w:pStyle w:val="ListParagraph"/>
        <w:widowControl w:val="0"/>
        <w:suppressAutoHyphens/>
        <w:spacing w:before="0"/>
        <w:ind w:left="0"/>
        <w:contextualSpacing w:val="0"/>
        <w:rPr>
          <w:rFonts w:cs="Times New Roman"/>
          <w:color w:val="auto"/>
          <w:sz w:val="24"/>
          <w:szCs w:val="24"/>
        </w:rPr>
      </w:pPr>
    </w:p>
    <w:p w14:paraId="7B1E9B76" w14:textId="77777777" w:rsidR="00F01416" w:rsidRPr="00731537" w:rsidRDefault="00F01416" w:rsidP="00D75C4C">
      <w:pPr>
        <w:pStyle w:val="ListParagraph"/>
        <w:widowControl w:val="0"/>
        <w:suppressAutoHyphens/>
        <w:spacing w:before="0"/>
        <w:ind w:left="0"/>
        <w:contextualSpacing w:val="0"/>
        <w:rPr>
          <w:rFonts w:cs="Times New Roman"/>
          <w:color w:val="auto"/>
          <w:sz w:val="24"/>
          <w:szCs w:val="24"/>
        </w:rPr>
      </w:pPr>
    </w:p>
    <w:p w14:paraId="603EFA3F" w14:textId="77777777" w:rsidR="00F01416" w:rsidRPr="00731537" w:rsidRDefault="00F01416" w:rsidP="00D75C4C">
      <w:pPr>
        <w:pStyle w:val="ListParagraph"/>
        <w:widowControl w:val="0"/>
        <w:suppressAutoHyphens/>
        <w:spacing w:before="0"/>
        <w:ind w:left="0"/>
        <w:contextualSpacing w:val="0"/>
        <w:rPr>
          <w:rFonts w:cs="Times New Roman"/>
          <w:color w:val="auto"/>
          <w:sz w:val="24"/>
          <w:szCs w:val="24"/>
        </w:rPr>
      </w:pPr>
    </w:p>
    <w:p w14:paraId="6B1330CE" w14:textId="77777777" w:rsidR="00F01416" w:rsidRPr="00731537" w:rsidRDefault="00F01416" w:rsidP="00D75C4C">
      <w:pPr>
        <w:pStyle w:val="ListParagraph"/>
        <w:widowControl w:val="0"/>
        <w:suppressAutoHyphens/>
        <w:spacing w:before="0"/>
        <w:ind w:left="0"/>
        <w:contextualSpacing w:val="0"/>
        <w:rPr>
          <w:rFonts w:cs="Times New Roman"/>
          <w:color w:val="auto"/>
          <w:sz w:val="24"/>
          <w:szCs w:val="24"/>
        </w:rPr>
      </w:pPr>
    </w:p>
    <w:p w14:paraId="312A1851" w14:textId="49A35301" w:rsidR="00C0294E" w:rsidRPr="00731537" w:rsidRDefault="00C0294E" w:rsidP="00D75C4C">
      <w:pPr>
        <w:pStyle w:val="ListParagraph"/>
        <w:widowControl w:val="0"/>
        <w:suppressAutoHyphens/>
        <w:spacing w:before="0"/>
        <w:ind w:left="0"/>
        <w:contextualSpacing w:val="0"/>
        <w:rPr>
          <w:rFonts w:cs="Times New Roman"/>
          <w:color w:val="auto"/>
          <w:sz w:val="24"/>
          <w:szCs w:val="24"/>
        </w:rPr>
      </w:pPr>
      <w:r w:rsidRPr="00731537">
        <w:rPr>
          <w:rFonts w:cs="Times New Roman"/>
          <w:color w:val="auto"/>
          <w:sz w:val="24"/>
          <w:szCs w:val="24"/>
        </w:rPr>
        <w:t xml:space="preserve">É importante ressaltar que as variáveis culturais são frequentemente usadas quando se fala sobre barreiras para usar a adoção de TIC no governo. Entende-se que esta pode ser uma visão restrita ao discurso dos servidores na tentativa manter o debate em um nível genérico. As barreiras estruturais e organizacionais exigem uma ação imediata e forte para mitigar essas barreiras em relação as iniciativas de transparência e aberturas de dados. No entanto, os resultados apontam que as principais barreiras são do tipo estrutural ligadas </w:t>
      </w:r>
      <w:r w:rsidR="00930F59" w:rsidRPr="00731537">
        <w:rPr>
          <w:rFonts w:cs="Times New Roman"/>
          <w:color w:val="auto"/>
          <w:sz w:val="24"/>
          <w:szCs w:val="24"/>
        </w:rPr>
        <w:t>à</w:t>
      </w:r>
      <w:r w:rsidRPr="00731537">
        <w:rPr>
          <w:rFonts w:cs="Times New Roman"/>
          <w:color w:val="auto"/>
          <w:sz w:val="24"/>
          <w:szCs w:val="24"/>
        </w:rPr>
        <w:t xml:space="preserve">s dimensões estratégicas e organizacionais, </w:t>
      </w:r>
      <w:r w:rsidR="00930F59" w:rsidRPr="00731537">
        <w:rPr>
          <w:rFonts w:cs="Times New Roman"/>
          <w:color w:val="auto"/>
          <w:sz w:val="24"/>
          <w:szCs w:val="24"/>
        </w:rPr>
        <w:t xml:space="preserve">ressaltando </w:t>
      </w:r>
      <w:r w:rsidRPr="00731537">
        <w:rPr>
          <w:rFonts w:cs="Times New Roman"/>
          <w:color w:val="auto"/>
          <w:sz w:val="24"/>
          <w:szCs w:val="24"/>
        </w:rPr>
        <w:t xml:space="preserve">a responsabilidade pela tomada de decisão </w:t>
      </w:r>
      <w:r w:rsidR="00930F59" w:rsidRPr="00731537">
        <w:rPr>
          <w:rFonts w:cs="Times New Roman"/>
          <w:color w:val="auto"/>
          <w:sz w:val="24"/>
          <w:szCs w:val="24"/>
        </w:rPr>
        <w:t>d</w:t>
      </w:r>
      <w:r w:rsidRPr="00731537">
        <w:rPr>
          <w:rFonts w:cs="Times New Roman"/>
          <w:color w:val="auto"/>
          <w:sz w:val="24"/>
          <w:szCs w:val="24"/>
        </w:rPr>
        <w:t>os administradores públicos.</w:t>
      </w:r>
    </w:p>
    <w:p w14:paraId="1DA87009" w14:textId="77777777" w:rsidR="00D75C4C" w:rsidRPr="00731537" w:rsidRDefault="00D75C4C" w:rsidP="00D75C4C">
      <w:pPr>
        <w:pStyle w:val="NormalWeb"/>
        <w:widowControl w:val="0"/>
        <w:suppressLineNumbers/>
        <w:shd w:val="clear" w:color="auto" w:fill="FFFFFF"/>
        <w:suppressAutoHyphens/>
        <w:spacing w:before="0" w:beforeAutospacing="0" w:after="0" w:afterAutospacing="0"/>
        <w:ind w:right="280"/>
        <w:rPr>
          <w:rFonts w:ascii="Times New Roman" w:hAnsi="Times New Roman"/>
          <w:b/>
          <w:sz w:val="24"/>
          <w:szCs w:val="24"/>
        </w:rPr>
      </w:pPr>
    </w:p>
    <w:p w14:paraId="61DEBD1E" w14:textId="77777777" w:rsidR="00D75C4C" w:rsidRPr="00731537" w:rsidRDefault="00D75C4C" w:rsidP="00D75C4C">
      <w:pPr>
        <w:pStyle w:val="NormalWeb"/>
        <w:widowControl w:val="0"/>
        <w:suppressLineNumbers/>
        <w:shd w:val="clear" w:color="auto" w:fill="FFFFFF"/>
        <w:suppressAutoHyphens/>
        <w:spacing w:before="0" w:beforeAutospacing="0" w:after="0" w:afterAutospacing="0"/>
        <w:ind w:right="280"/>
        <w:rPr>
          <w:rFonts w:ascii="Times New Roman" w:hAnsi="Times New Roman"/>
          <w:b/>
          <w:sz w:val="24"/>
          <w:szCs w:val="24"/>
        </w:rPr>
      </w:pPr>
    </w:p>
    <w:p w14:paraId="06EDDFE9" w14:textId="22FF2958" w:rsidR="00565454" w:rsidRPr="00731537" w:rsidRDefault="00D77F2B" w:rsidP="00D75C4C">
      <w:pPr>
        <w:pStyle w:val="NormalWeb"/>
        <w:widowControl w:val="0"/>
        <w:suppressLineNumbers/>
        <w:shd w:val="clear" w:color="auto" w:fill="FFFFFF"/>
        <w:suppressAutoHyphens/>
        <w:spacing w:before="0" w:beforeAutospacing="0" w:after="0" w:afterAutospacing="0"/>
        <w:ind w:right="280"/>
        <w:rPr>
          <w:rFonts w:ascii="Times New Roman" w:hAnsi="Times New Roman"/>
          <w:b/>
          <w:sz w:val="24"/>
          <w:szCs w:val="24"/>
        </w:rPr>
      </w:pPr>
      <w:r w:rsidRPr="00731537">
        <w:rPr>
          <w:rFonts w:ascii="Times New Roman" w:hAnsi="Times New Roman"/>
          <w:b/>
          <w:sz w:val="24"/>
          <w:szCs w:val="24"/>
        </w:rPr>
        <w:t xml:space="preserve">Considerações Finais </w:t>
      </w:r>
    </w:p>
    <w:p w14:paraId="76C3E5C0" w14:textId="77777777" w:rsidR="00385802" w:rsidRPr="00731537" w:rsidRDefault="00385802" w:rsidP="00D75C4C">
      <w:pPr>
        <w:pStyle w:val="NormalWeb"/>
        <w:widowControl w:val="0"/>
        <w:suppressLineNumbers/>
        <w:shd w:val="clear" w:color="auto" w:fill="FFFFFF"/>
        <w:suppressAutoHyphens/>
        <w:spacing w:before="0" w:beforeAutospacing="0" w:after="0" w:afterAutospacing="0"/>
        <w:ind w:right="280"/>
        <w:rPr>
          <w:rFonts w:ascii="Times New Roman" w:hAnsi="Times New Roman"/>
          <w:b/>
          <w:sz w:val="24"/>
          <w:szCs w:val="24"/>
        </w:rPr>
      </w:pPr>
    </w:p>
    <w:p w14:paraId="7A15BB06" w14:textId="647EFD58" w:rsidR="00F133CC" w:rsidRPr="00731537" w:rsidRDefault="00385802"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Este estudo exploratório teve como objetivo identificar estratégias e barreiras para a adoção da governança digital na administração pública brasileira no que se refere aos objetivos estratégicos relacionados à transparência</w:t>
      </w:r>
      <w:r w:rsidR="001D2952" w:rsidRPr="00731537">
        <w:rPr>
          <w:rFonts w:cs="Times New Roman"/>
          <w:color w:val="auto"/>
          <w:sz w:val="24"/>
          <w:szCs w:val="24"/>
        </w:rPr>
        <w:t>. A Política de Governança D</w:t>
      </w:r>
      <w:r w:rsidRPr="00731537">
        <w:rPr>
          <w:rFonts w:cs="Times New Roman"/>
          <w:color w:val="auto"/>
          <w:sz w:val="24"/>
          <w:szCs w:val="24"/>
        </w:rPr>
        <w:t xml:space="preserve">igital brasileira foi analisada e </w:t>
      </w:r>
      <w:r w:rsidR="001D2952" w:rsidRPr="00731537">
        <w:rPr>
          <w:rFonts w:cs="Times New Roman"/>
          <w:color w:val="auto"/>
          <w:sz w:val="24"/>
          <w:szCs w:val="24"/>
        </w:rPr>
        <w:t>dois</w:t>
      </w:r>
      <w:r w:rsidRPr="00731537">
        <w:rPr>
          <w:rFonts w:cs="Times New Roman"/>
          <w:color w:val="auto"/>
          <w:sz w:val="24"/>
          <w:szCs w:val="24"/>
        </w:rPr>
        <w:t xml:space="preserve"> objetivos estratégicos </w:t>
      </w:r>
      <w:r w:rsidR="001D2952" w:rsidRPr="00731537">
        <w:rPr>
          <w:rFonts w:cs="Times New Roman"/>
          <w:color w:val="auto"/>
          <w:sz w:val="24"/>
          <w:szCs w:val="24"/>
        </w:rPr>
        <w:t xml:space="preserve">relacionados à transparência </w:t>
      </w:r>
      <w:r w:rsidRPr="00731537">
        <w:rPr>
          <w:rFonts w:cs="Times New Roman"/>
          <w:color w:val="auto"/>
          <w:sz w:val="24"/>
          <w:szCs w:val="24"/>
        </w:rPr>
        <w:t>fo</w:t>
      </w:r>
      <w:r w:rsidR="001D2952" w:rsidRPr="00731537">
        <w:rPr>
          <w:rFonts w:cs="Times New Roman"/>
          <w:color w:val="auto"/>
          <w:sz w:val="24"/>
          <w:szCs w:val="24"/>
        </w:rPr>
        <w:t>ram</w:t>
      </w:r>
      <w:r w:rsidRPr="00731537">
        <w:rPr>
          <w:rFonts w:cs="Times New Roman"/>
          <w:color w:val="auto"/>
          <w:sz w:val="24"/>
          <w:szCs w:val="24"/>
        </w:rPr>
        <w:t xml:space="preserve"> identificado</w:t>
      </w:r>
      <w:r w:rsidR="001D2952" w:rsidRPr="00731537">
        <w:rPr>
          <w:rFonts w:cs="Times New Roman"/>
          <w:color w:val="auto"/>
          <w:sz w:val="24"/>
          <w:szCs w:val="24"/>
        </w:rPr>
        <w:t>s</w:t>
      </w:r>
      <w:r w:rsidR="00F133CC" w:rsidRPr="00731537">
        <w:rPr>
          <w:rFonts w:cs="Times New Roman"/>
          <w:color w:val="auto"/>
          <w:sz w:val="24"/>
          <w:szCs w:val="24"/>
        </w:rPr>
        <w:t xml:space="preserve">, quais sejam, promover a disponibilidade e o uso de dados abertos e ampliar o uso das TIC para </w:t>
      </w:r>
      <w:r w:rsidR="00F133CC" w:rsidRPr="00731537">
        <w:rPr>
          <w:rFonts w:cs="Times New Roman"/>
          <w:color w:val="auto"/>
          <w:sz w:val="24"/>
          <w:szCs w:val="24"/>
        </w:rPr>
        <w:lastRenderedPageBreak/>
        <w:t xml:space="preserve">promover a transparência e divulgar o uso de recursos públicos. Estes objetivos estratégicos estão agrupados em um eixo de ação chamado </w:t>
      </w:r>
      <w:r w:rsidR="00930F59" w:rsidRPr="00731537">
        <w:rPr>
          <w:rFonts w:cs="Times New Roman"/>
          <w:color w:val="auto"/>
          <w:sz w:val="24"/>
          <w:szCs w:val="24"/>
        </w:rPr>
        <w:t xml:space="preserve">Acesso </w:t>
      </w:r>
      <w:r w:rsidR="00F133CC" w:rsidRPr="00731537">
        <w:rPr>
          <w:rFonts w:cs="Times New Roman"/>
          <w:color w:val="auto"/>
          <w:sz w:val="24"/>
          <w:szCs w:val="24"/>
        </w:rPr>
        <w:t xml:space="preserve">à </w:t>
      </w:r>
      <w:r w:rsidR="00930F59" w:rsidRPr="00731537">
        <w:rPr>
          <w:rFonts w:cs="Times New Roman"/>
          <w:color w:val="auto"/>
          <w:sz w:val="24"/>
          <w:szCs w:val="24"/>
        </w:rPr>
        <w:t>Informação</w:t>
      </w:r>
      <w:r w:rsidR="00F133CC" w:rsidRPr="00731537">
        <w:rPr>
          <w:rFonts w:cs="Times New Roman"/>
          <w:color w:val="auto"/>
          <w:sz w:val="24"/>
          <w:szCs w:val="24"/>
        </w:rPr>
        <w:t>, cujo objetivo é garantir o acesso à informação para o cidadão, o desenvolvimento de serviços aos cidadãos, bem como a participação da sociedade no desenvolvimento de novos serviços e nas políticas e estratégias governamentais.</w:t>
      </w:r>
    </w:p>
    <w:p w14:paraId="0CC7EC57" w14:textId="102DA173" w:rsidR="00C53E53" w:rsidRPr="00731537" w:rsidRDefault="00C53E53"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Algumas estratégias podem ser utilizadas para fazer frente às barreiras identificadas.</w:t>
      </w:r>
      <w:r w:rsidR="00DE2133" w:rsidRPr="00731537">
        <w:rPr>
          <w:rFonts w:cs="Times New Roman"/>
          <w:color w:val="auto"/>
          <w:sz w:val="24"/>
          <w:szCs w:val="24"/>
        </w:rPr>
        <w:t xml:space="preserve"> </w:t>
      </w:r>
      <w:r w:rsidR="00AE01DF" w:rsidRPr="00731537">
        <w:rPr>
          <w:rFonts w:cs="Times New Roman"/>
          <w:color w:val="auto"/>
          <w:sz w:val="24"/>
          <w:szCs w:val="24"/>
        </w:rPr>
        <w:t>Uma das</w:t>
      </w:r>
      <w:r w:rsidR="00DE2133" w:rsidRPr="00731537">
        <w:rPr>
          <w:rFonts w:cs="Times New Roman"/>
          <w:color w:val="auto"/>
          <w:sz w:val="24"/>
          <w:szCs w:val="24"/>
        </w:rPr>
        <w:t xml:space="preserve"> </w:t>
      </w:r>
      <w:r w:rsidR="00AE01DF" w:rsidRPr="00731537">
        <w:rPr>
          <w:rFonts w:cs="Times New Roman"/>
          <w:color w:val="auto"/>
          <w:sz w:val="24"/>
          <w:szCs w:val="24"/>
        </w:rPr>
        <w:t>principais</w:t>
      </w:r>
      <w:r w:rsidR="00DE2133" w:rsidRPr="00731537">
        <w:rPr>
          <w:rFonts w:cs="Times New Roman"/>
          <w:color w:val="auto"/>
          <w:sz w:val="24"/>
          <w:szCs w:val="24"/>
        </w:rPr>
        <w:t xml:space="preserve"> barreira</w:t>
      </w:r>
      <w:r w:rsidR="00AE01DF" w:rsidRPr="00731537">
        <w:rPr>
          <w:rFonts w:cs="Times New Roman"/>
          <w:color w:val="auto"/>
          <w:sz w:val="24"/>
          <w:szCs w:val="24"/>
        </w:rPr>
        <w:t>s</w:t>
      </w:r>
      <w:r w:rsidR="00DE2133" w:rsidRPr="00731537">
        <w:rPr>
          <w:rFonts w:cs="Times New Roman"/>
          <w:color w:val="auto"/>
          <w:sz w:val="24"/>
          <w:szCs w:val="24"/>
        </w:rPr>
        <w:t xml:space="preserve"> é a complexidade institucional, a qual conta com 15 evidências oriundas da análise de conteúdo. Esta complexidade é, em certa parte, inerente a uma organização p</w:t>
      </w:r>
      <w:r w:rsidR="00930F59" w:rsidRPr="00731537">
        <w:rPr>
          <w:rFonts w:cs="Times New Roman"/>
          <w:color w:val="auto"/>
          <w:sz w:val="24"/>
          <w:szCs w:val="24"/>
        </w:rPr>
        <w:t>ú</w:t>
      </w:r>
      <w:r w:rsidR="00DE2133" w:rsidRPr="00731537">
        <w:rPr>
          <w:rFonts w:cs="Times New Roman"/>
          <w:color w:val="auto"/>
          <w:sz w:val="24"/>
          <w:szCs w:val="24"/>
        </w:rPr>
        <w:t xml:space="preserve">blica em virtude dos diversos grupos de </w:t>
      </w:r>
      <w:r w:rsidR="00DE2133" w:rsidRPr="00731537">
        <w:rPr>
          <w:rFonts w:cs="Times New Roman"/>
          <w:i/>
          <w:color w:val="auto"/>
          <w:sz w:val="24"/>
          <w:szCs w:val="24"/>
        </w:rPr>
        <w:t>stakeholders,</w:t>
      </w:r>
      <w:r w:rsidR="00DE2133" w:rsidRPr="00731537">
        <w:rPr>
          <w:rFonts w:cs="Times New Roman"/>
          <w:color w:val="auto"/>
          <w:sz w:val="24"/>
          <w:szCs w:val="24"/>
        </w:rPr>
        <w:t xml:space="preserve"> do tamanho da organização e da diversidade de atores que interagem para a realização da atividade-fim dessas organizações.</w:t>
      </w:r>
      <w:r w:rsidR="001A5B89" w:rsidRPr="00731537">
        <w:rPr>
          <w:rFonts w:cs="Times New Roman"/>
          <w:color w:val="auto"/>
          <w:sz w:val="24"/>
          <w:szCs w:val="24"/>
        </w:rPr>
        <w:t xml:space="preserve"> A</w:t>
      </w:r>
      <w:r w:rsidR="00D234AC" w:rsidRPr="00731537">
        <w:rPr>
          <w:rFonts w:cs="Times New Roman"/>
          <w:color w:val="auto"/>
          <w:sz w:val="24"/>
          <w:szCs w:val="24"/>
        </w:rPr>
        <w:t>ssim</w:t>
      </w:r>
      <w:r w:rsidR="001A5B89" w:rsidRPr="00731537">
        <w:rPr>
          <w:rFonts w:cs="Times New Roman"/>
          <w:color w:val="auto"/>
          <w:sz w:val="24"/>
          <w:szCs w:val="24"/>
        </w:rPr>
        <w:t>, u</w:t>
      </w:r>
      <w:r w:rsidR="00DE2133" w:rsidRPr="00731537">
        <w:rPr>
          <w:rFonts w:cs="Times New Roman"/>
          <w:color w:val="auto"/>
          <w:sz w:val="24"/>
          <w:szCs w:val="24"/>
        </w:rPr>
        <w:t xml:space="preserve">ma estrutura de </w:t>
      </w:r>
      <w:r w:rsidR="00CF454A" w:rsidRPr="00731537">
        <w:rPr>
          <w:rFonts w:cs="Times New Roman"/>
          <w:color w:val="auto"/>
          <w:sz w:val="24"/>
          <w:szCs w:val="24"/>
        </w:rPr>
        <w:t>G</w:t>
      </w:r>
      <w:r w:rsidR="00DE2133" w:rsidRPr="00731537">
        <w:rPr>
          <w:rFonts w:cs="Times New Roman"/>
          <w:color w:val="auto"/>
          <w:sz w:val="24"/>
          <w:szCs w:val="24"/>
        </w:rPr>
        <w:t xml:space="preserve">overnança </w:t>
      </w:r>
      <w:r w:rsidR="00CF454A" w:rsidRPr="00731537">
        <w:rPr>
          <w:rFonts w:cs="Times New Roman"/>
          <w:color w:val="auto"/>
          <w:sz w:val="24"/>
          <w:szCs w:val="24"/>
        </w:rPr>
        <w:t>O</w:t>
      </w:r>
      <w:r w:rsidR="00DE2133" w:rsidRPr="00731537">
        <w:rPr>
          <w:rFonts w:cs="Times New Roman"/>
          <w:color w:val="auto"/>
          <w:sz w:val="24"/>
          <w:szCs w:val="24"/>
        </w:rPr>
        <w:t xml:space="preserve">rganizacional e de TIC contribuiria para a redução </w:t>
      </w:r>
      <w:r w:rsidR="00CF454A" w:rsidRPr="00731537">
        <w:rPr>
          <w:rFonts w:cs="Times New Roman"/>
          <w:color w:val="auto"/>
          <w:sz w:val="24"/>
          <w:szCs w:val="24"/>
        </w:rPr>
        <w:t>d</w:t>
      </w:r>
      <w:r w:rsidR="00DE2133" w:rsidRPr="00731537">
        <w:rPr>
          <w:rFonts w:cs="Times New Roman"/>
          <w:color w:val="auto"/>
          <w:sz w:val="24"/>
          <w:szCs w:val="24"/>
        </w:rPr>
        <w:t>a complexidade por meio da tomada de decisão colegiada</w:t>
      </w:r>
      <w:r w:rsidR="00930F59" w:rsidRPr="00731537">
        <w:rPr>
          <w:rFonts w:cs="Times New Roman"/>
          <w:color w:val="auto"/>
          <w:sz w:val="24"/>
          <w:szCs w:val="24"/>
        </w:rPr>
        <w:t xml:space="preserve"> </w:t>
      </w:r>
      <w:r w:rsidR="00DE2133" w:rsidRPr="00731537">
        <w:rPr>
          <w:rFonts w:cs="Times New Roman"/>
          <w:color w:val="auto"/>
          <w:sz w:val="24"/>
          <w:szCs w:val="24"/>
        </w:rPr>
        <w:t>e da possibilidade de evitar in</w:t>
      </w:r>
      <w:r w:rsidR="00930F59" w:rsidRPr="00731537">
        <w:rPr>
          <w:rFonts w:cs="Times New Roman"/>
          <w:color w:val="auto"/>
          <w:sz w:val="24"/>
          <w:szCs w:val="24"/>
        </w:rPr>
        <w:t>i</w:t>
      </w:r>
      <w:r w:rsidR="00DE2133" w:rsidRPr="00731537">
        <w:rPr>
          <w:rFonts w:cs="Times New Roman"/>
          <w:color w:val="auto"/>
          <w:sz w:val="24"/>
          <w:szCs w:val="24"/>
        </w:rPr>
        <w:t xml:space="preserve">ciativas redundantes e que contribuem para elevar o custo de transação e a complexidade. </w:t>
      </w:r>
      <w:r w:rsidR="00A92688" w:rsidRPr="00731537">
        <w:rPr>
          <w:rFonts w:cs="Times New Roman"/>
          <w:color w:val="auto"/>
          <w:sz w:val="24"/>
          <w:szCs w:val="24"/>
        </w:rPr>
        <w:t>Ainda, uma reestruturação organizacional, procurando reduzir os níveis hierárquicos e assim chegar a uma estrutura mais horizontalizada</w:t>
      </w:r>
      <w:r w:rsidR="001A5B89" w:rsidRPr="00731537">
        <w:rPr>
          <w:rFonts w:cs="Times New Roman"/>
          <w:color w:val="auto"/>
          <w:sz w:val="24"/>
          <w:szCs w:val="24"/>
        </w:rPr>
        <w:t xml:space="preserve"> </w:t>
      </w:r>
      <w:r w:rsidR="00930F59" w:rsidRPr="00731537">
        <w:rPr>
          <w:rFonts w:cs="Times New Roman"/>
          <w:color w:val="auto"/>
          <w:sz w:val="24"/>
          <w:szCs w:val="24"/>
        </w:rPr>
        <w:t>parece</w:t>
      </w:r>
      <w:r w:rsidR="001A5B89" w:rsidRPr="00731537">
        <w:rPr>
          <w:rFonts w:cs="Times New Roman"/>
          <w:color w:val="auto"/>
          <w:sz w:val="24"/>
          <w:szCs w:val="24"/>
        </w:rPr>
        <w:t xml:space="preserve"> fundamental</w:t>
      </w:r>
      <w:r w:rsidR="00A92688" w:rsidRPr="00731537">
        <w:rPr>
          <w:rFonts w:cs="Times New Roman"/>
          <w:color w:val="auto"/>
          <w:sz w:val="24"/>
          <w:szCs w:val="24"/>
        </w:rPr>
        <w:t>. Isso contribuiria para uma tomada de decisão mais rápida, reduzindo a complexidade dentro das possibilidades de uma organização p</w:t>
      </w:r>
      <w:r w:rsidR="00CF454A" w:rsidRPr="00731537">
        <w:rPr>
          <w:rFonts w:cs="Times New Roman"/>
          <w:color w:val="auto"/>
          <w:sz w:val="24"/>
          <w:szCs w:val="24"/>
        </w:rPr>
        <w:t>ú</w:t>
      </w:r>
      <w:r w:rsidR="00A92688" w:rsidRPr="00731537">
        <w:rPr>
          <w:rFonts w:cs="Times New Roman"/>
          <w:color w:val="auto"/>
          <w:sz w:val="24"/>
          <w:szCs w:val="24"/>
        </w:rPr>
        <w:t>blica. Iniciativas de governo aberto contribuiriam sobremaneira para colocar o cidadão no centro do processo, e não o servidor público ou os processos, o que contribuiria para um repensar das estruturas e níveis hierárquicos e mesmo da formalização necessária e adequada a uma organização pública que serve ao cidadão.</w:t>
      </w:r>
    </w:p>
    <w:p w14:paraId="0832B1A8" w14:textId="2F9B05E3" w:rsidR="00FA0208" w:rsidRPr="00731537" w:rsidRDefault="00AE01DF" w:rsidP="000156D0">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Outra importante barreira é a </w:t>
      </w:r>
      <w:r w:rsidR="00FA0208" w:rsidRPr="00731537">
        <w:rPr>
          <w:rFonts w:cs="Times New Roman"/>
          <w:color w:val="auto"/>
          <w:sz w:val="24"/>
          <w:szCs w:val="24"/>
        </w:rPr>
        <w:t>qualidade da informação, ou a falta dela. Os respondentes não tem plena confiança de que os dados disponíveis nos Sistemas de Informação oferecem informação fidedigna que possa ser compartilhada diretamente com a  comunidade sem antes uma análise prévia. Isso acaba aumentando o risco percebido pelos servidores públicos no compartilhamento da informação, pois estes entendem que ao abrir uma informação imprecisa, eles se tornarão responsáveis pelas consequências.</w:t>
      </w:r>
      <w:r w:rsidR="00D234AC" w:rsidRPr="00731537">
        <w:rPr>
          <w:rFonts w:cs="Times New Roman"/>
          <w:color w:val="auto"/>
          <w:sz w:val="24"/>
          <w:szCs w:val="24"/>
        </w:rPr>
        <w:t xml:space="preserve"> Dessa maneira, questões estruturantes precisam ser repensadas pelas organizações públicas, pois uma unidade administrativa com profissionais capacitados e habilitados para a governança de dados se faz necessária, bem como ações para a correta classificação das informações.</w:t>
      </w:r>
      <w:r w:rsidR="000156D0" w:rsidRPr="00731537">
        <w:rPr>
          <w:rFonts w:cs="Times New Roman"/>
          <w:color w:val="auto"/>
          <w:sz w:val="24"/>
          <w:szCs w:val="24"/>
        </w:rPr>
        <w:t xml:space="preserve"> </w:t>
      </w:r>
      <w:r w:rsidR="00DC2DEE" w:rsidRPr="00731537">
        <w:rPr>
          <w:rFonts w:cs="Times New Roman"/>
          <w:color w:val="auto"/>
          <w:sz w:val="24"/>
          <w:szCs w:val="24"/>
        </w:rPr>
        <w:t xml:space="preserve">Já a barreira </w:t>
      </w:r>
      <w:r w:rsidR="007B7BC4" w:rsidRPr="00731537">
        <w:rPr>
          <w:color w:val="auto"/>
          <w:sz w:val="24"/>
          <w:szCs w:val="24"/>
        </w:rPr>
        <w:t xml:space="preserve">Falta </w:t>
      </w:r>
      <w:r w:rsidR="00D75C4C" w:rsidRPr="00731537">
        <w:rPr>
          <w:color w:val="auto"/>
          <w:sz w:val="24"/>
          <w:szCs w:val="24"/>
        </w:rPr>
        <w:t xml:space="preserve">de </w:t>
      </w:r>
      <w:r w:rsidR="007B7BC4" w:rsidRPr="00731537">
        <w:rPr>
          <w:color w:val="auto"/>
          <w:sz w:val="24"/>
          <w:szCs w:val="24"/>
        </w:rPr>
        <w:t>Liderança G</w:t>
      </w:r>
      <w:r w:rsidR="00D75C4C" w:rsidRPr="00731537">
        <w:rPr>
          <w:color w:val="auto"/>
          <w:sz w:val="24"/>
          <w:szCs w:val="24"/>
        </w:rPr>
        <w:t xml:space="preserve">erencial e </w:t>
      </w:r>
      <w:r w:rsidR="007B7BC4" w:rsidRPr="00731537">
        <w:rPr>
          <w:color w:val="auto"/>
          <w:sz w:val="24"/>
          <w:szCs w:val="24"/>
        </w:rPr>
        <w:t xml:space="preserve">Apoio Político </w:t>
      </w:r>
      <w:r w:rsidR="00D75C4C" w:rsidRPr="00731537">
        <w:rPr>
          <w:color w:val="auto"/>
          <w:sz w:val="24"/>
          <w:szCs w:val="24"/>
        </w:rPr>
        <w:t xml:space="preserve">no governo local </w:t>
      </w:r>
      <w:r w:rsidR="00DC2DEE" w:rsidRPr="00731537">
        <w:rPr>
          <w:color w:val="auto"/>
          <w:sz w:val="24"/>
          <w:szCs w:val="24"/>
        </w:rPr>
        <w:t>começa</w:t>
      </w:r>
      <w:r w:rsidR="008B53A2" w:rsidRPr="00731537">
        <w:rPr>
          <w:color w:val="auto"/>
          <w:sz w:val="24"/>
          <w:szCs w:val="24"/>
        </w:rPr>
        <w:t>rá</w:t>
      </w:r>
      <w:r w:rsidR="00DC2DEE" w:rsidRPr="00731537">
        <w:rPr>
          <w:color w:val="auto"/>
          <w:sz w:val="24"/>
          <w:szCs w:val="24"/>
        </w:rPr>
        <w:t xml:space="preserve"> a ser </w:t>
      </w:r>
      <w:r w:rsidR="008B53A2" w:rsidRPr="00731537">
        <w:rPr>
          <w:color w:val="auto"/>
          <w:sz w:val="24"/>
          <w:szCs w:val="24"/>
        </w:rPr>
        <w:t>removida</w:t>
      </w:r>
      <w:r w:rsidR="00DC2DEE" w:rsidRPr="00731537">
        <w:rPr>
          <w:color w:val="auto"/>
          <w:sz w:val="24"/>
          <w:szCs w:val="24"/>
        </w:rPr>
        <w:t xml:space="preserve"> quando o </w:t>
      </w:r>
      <w:r w:rsidR="008B53A2" w:rsidRPr="00731537">
        <w:rPr>
          <w:color w:val="auto"/>
          <w:sz w:val="24"/>
          <w:szCs w:val="24"/>
        </w:rPr>
        <w:t>próprio</w:t>
      </w:r>
      <w:r w:rsidR="00DC2DEE" w:rsidRPr="00731537">
        <w:rPr>
          <w:color w:val="auto"/>
          <w:sz w:val="24"/>
          <w:szCs w:val="24"/>
        </w:rPr>
        <w:t xml:space="preserve"> governo entender que </w:t>
      </w:r>
      <w:r w:rsidR="008B53A2" w:rsidRPr="00731537">
        <w:rPr>
          <w:color w:val="auto"/>
          <w:sz w:val="24"/>
          <w:szCs w:val="24"/>
        </w:rPr>
        <w:t>sua missão é</w:t>
      </w:r>
      <w:r w:rsidR="00DC2DEE" w:rsidRPr="00731537">
        <w:rPr>
          <w:color w:val="auto"/>
          <w:sz w:val="24"/>
          <w:szCs w:val="24"/>
        </w:rPr>
        <w:t xml:space="preserve"> prestar serviços ao cida</w:t>
      </w:r>
      <w:r w:rsidR="008B53A2" w:rsidRPr="00731537">
        <w:rPr>
          <w:color w:val="auto"/>
          <w:sz w:val="24"/>
          <w:szCs w:val="24"/>
        </w:rPr>
        <w:t>dão</w:t>
      </w:r>
      <w:r w:rsidR="00DC2DEE" w:rsidRPr="00731537">
        <w:rPr>
          <w:color w:val="auto"/>
          <w:sz w:val="24"/>
          <w:szCs w:val="24"/>
        </w:rPr>
        <w:t xml:space="preserve"> </w:t>
      </w:r>
      <w:r w:rsidR="008B53A2" w:rsidRPr="00731537">
        <w:rPr>
          <w:color w:val="auto"/>
          <w:sz w:val="24"/>
          <w:szCs w:val="24"/>
        </w:rPr>
        <w:t>ao invés d</w:t>
      </w:r>
      <w:r w:rsidR="00DC2DEE" w:rsidRPr="00731537">
        <w:rPr>
          <w:color w:val="auto"/>
          <w:sz w:val="24"/>
          <w:szCs w:val="24"/>
        </w:rPr>
        <w:t xml:space="preserve">o cidadão </w:t>
      </w:r>
      <w:r w:rsidR="008B53A2" w:rsidRPr="00731537">
        <w:rPr>
          <w:color w:val="auto"/>
          <w:sz w:val="24"/>
          <w:szCs w:val="24"/>
        </w:rPr>
        <w:t>ficar</w:t>
      </w:r>
      <w:r w:rsidR="00DC2DEE" w:rsidRPr="00731537">
        <w:rPr>
          <w:color w:val="auto"/>
          <w:sz w:val="24"/>
          <w:szCs w:val="24"/>
        </w:rPr>
        <w:t xml:space="preserve"> no </w:t>
      </w:r>
      <w:r w:rsidR="008B53A2" w:rsidRPr="00731537">
        <w:rPr>
          <w:color w:val="auto"/>
          <w:sz w:val="24"/>
          <w:szCs w:val="24"/>
        </w:rPr>
        <w:t>entorno</w:t>
      </w:r>
      <w:r w:rsidR="00DC2DEE" w:rsidRPr="00731537">
        <w:rPr>
          <w:color w:val="auto"/>
          <w:sz w:val="24"/>
          <w:szCs w:val="24"/>
        </w:rPr>
        <w:t xml:space="preserve"> do governo, por </w:t>
      </w:r>
      <w:r w:rsidR="008B53A2" w:rsidRPr="00731537">
        <w:rPr>
          <w:color w:val="auto"/>
          <w:sz w:val="24"/>
          <w:szCs w:val="24"/>
        </w:rPr>
        <w:t>vezes</w:t>
      </w:r>
      <w:r w:rsidR="00DC2DEE" w:rsidRPr="00731537">
        <w:rPr>
          <w:color w:val="auto"/>
          <w:sz w:val="24"/>
          <w:szCs w:val="24"/>
        </w:rPr>
        <w:t xml:space="preserve"> implorando para que um </w:t>
      </w:r>
      <w:r w:rsidR="008B53A2" w:rsidRPr="00731537">
        <w:rPr>
          <w:color w:val="auto"/>
          <w:sz w:val="24"/>
          <w:szCs w:val="24"/>
        </w:rPr>
        <w:t>serviço</w:t>
      </w:r>
      <w:r w:rsidR="00DC2DEE" w:rsidRPr="00731537">
        <w:rPr>
          <w:color w:val="auto"/>
          <w:sz w:val="24"/>
          <w:szCs w:val="24"/>
        </w:rPr>
        <w:t xml:space="preserve"> seja prestado. Assim, esta é uma barreira </w:t>
      </w:r>
      <w:r w:rsidR="008B53A2" w:rsidRPr="00731537">
        <w:rPr>
          <w:color w:val="auto"/>
          <w:sz w:val="24"/>
          <w:szCs w:val="24"/>
        </w:rPr>
        <w:t xml:space="preserve">difícil de suplantar e que demanda considerável tempo para que a mudança de </w:t>
      </w:r>
      <w:proofErr w:type="spellStart"/>
      <w:r w:rsidR="008B53A2" w:rsidRPr="00731537">
        <w:rPr>
          <w:i/>
          <w:color w:val="auto"/>
          <w:sz w:val="24"/>
          <w:szCs w:val="24"/>
        </w:rPr>
        <w:t>mindset</w:t>
      </w:r>
      <w:proofErr w:type="spellEnd"/>
      <w:r w:rsidR="008B53A2" w:rsidRPr="00731537">
        <w:rPr>
          <w:color w:val="auto"/>
          <w:sz w:val="24"/>
          <w:szCs w:val="24"/>
        </w:rPr>
        <w:t xml:space="preserve"> dos entres do governo ocorra. </w:t>
      </w:r>
      <w:r w:rsidR="00DC2DEE" w:rsidRPr="00731537">
        <w:rPr>
          <w:color w:val="auto"/>
          <w:sz w:val="24"/>
          <w:szCs w:val="24"/>
        </w:rPr>
        <w:t xml:space="preserve"> </w:t>
      </w:r>
    </w:p>
    <w:p w14:paraId="0E8380B9" w14:textId="775F59EF" w:rsidR="00385802" w:rsidRPr="00731537" w:rsidRDefault="008847A4"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A principal contribui</w:t>
      </w:r>
      <w:r w:rsidR="006C5147" w:rsidRPr="00731537">
        <w:rPr>
          <w:rFonts w:cs="Times New Roman"/>
          <w:vanish/>
          <w:color w:val="auto"/>
          <w:sz w:val="24"/>
          <w:szCs w:val="24"/>
        </w:rPr>
        <w:t>ncia﷽﷽﷽﷽﷽﷽parequencia,ão da t5</w:t>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t xml:space="preserve"> estrat</w:t>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006C5147" w:rsidRPr="00731537">
        <w:rPr>
          <w:rFonts w:cs="Times New Roman"/>
          <w:vanish/>
          <w:color w:val="auto"/>
          <w:sz w:val="24"/>
          <w:szCs w:val="24"/>
        </w:rPr>
        <w:pgNum/>
      </w:r>
      <w:r w:rsidRPr="00731537">
        <w:rPr>
          <w:rFonts w:cs="Times New Roman"/>
          <w:color w:val="auto"/>
          <w:sz w:val="24"/>
          <w:szCs w:val="24"/>
        </w:rPr>
        <w:t>ção</w:t>
      </w:r>
      <w:r w:rsidR="00385802" w:rsidRPr="00731537">
        <w:rPr>
          <w:rFonts w:cs="Times New Roman"/>
          <w:color w:val="auto"/>
          <w:sz w:val="24"/>
          <w:szCs w:val="24"/>
        </w:rPr>
        <w:t xml:space="preserve"> acadêmic</w:t>
      </w:r>
      <w:r w:rsidRPr="00731537">
        <w:rPr>
          <w:rFonts w:cs="Times New Roman"/>
          <w:color w:val="auto"/>
          <w:sz w:val="24"/>
          <w:szCs w:val="24"/>
        </w:rPr>
        <w:t>a</w:t>
      </w:r>
      <w:r w:rsidR="00385802" w:rsidRPr="00731537">
        <w:rPr>
          <w:rFonts w:cs="Times New Roman"/>
          <w:color w:val="auto"/>
          <w:sz w:val="24"/>
          <w:szCs w:val="24"/>
        </w:rPr>
        <w:t xml:space="preserve"> deste estudo é a identificação das relações entre barreiras estruturais e culturais que influenciam as relações entre as estratégias e a adoção da governança digital</w:t>
      </w:r>
      <w:r w:rsidR="00510270" w:rsidRPr="00731537">
        <w:rPr>
          <w:rFonts w:cs="Times New Roman"/>
          <w:color w:val="auto"/>
          <w:sz w:val="24"/>
          <w:szCs w:val="24"/>
        </w:rPr>
        <w:t xml:space="preserve">, que é a estratégia para </w:t>
      </w:r>
      <w:r w:rsidR="00E11652" w:rsidRPr="00731537">
        <w:rPr>
          <w:rFonts w:cs="Times New Roman"/>
          <w:color w:val="auto"/>
          <w:sz w:val="24"/>
          <w:szCs w:val="24"/>
        </w:rPr>
        <w:t xml:space="preserve">a </w:t>
      </w:r>
      <w:r w:rsidR="00510270" w:rsidRPr="00731537">
        <w:rPr>
          <w:rFonts w:cs="Times New Roman"/>
          <w:color w:val="auto"/>
          <w:sz w:val="24"/>
          <w:szCs w:val="24"/>
        </w:rPr>
        <w:t>ampliação da transparência</w:t>
      </w:r>
      <w:r w:rsidR="00385802" w:rsidRPr="00731537">
        <w:rPr>
          <w:rFonts w:cs="Times New Roman"/>
          <w:color w:val="auto"/>
          <w:sz w:val="24"/>
          <w:szCs w:val="24"/>
        </w:rPr>
        <w:t xml:space="preserve">. </w:t>
      </w:r>
      <w:r w:rsidR="00510270" w:rsidRPr="00731537">
        <w:rPr>
          <w:rFonts w:cs="Times New Roman"/>
          <w:color w:val="auto"/>
          <w:sz w:val="24"/>
          <w:szCs w:val="24"/>
        </w:rPr>
        <w:t xml:space="preserve">A principal contribuição </w:t>
      </w:r>
      <w:r w:rsidR="006C5147" w:rsidRPr="00731537">
        <w:rPr>
          <w:rFonts w:cs="Times New Roman"/>
          <w:color w:val="auto"/>
          <w:sz w:val="24"/>
          <w:szCs w:val="24"/>
        </w:rPr>
        <w:t>prática</w:t>
      </w:r>
      <w:r w:rsidR="00385802" w:rsidRPr="00731537">
        <w:rPr>
          <w:rFonts w:cs="Times New Roman"/>
          <w:color w:val="auto"/>
          <w:sz w:val="24"/>
          <w:szCs w:val="24"/>
        </w:rPr>
        <w:t xml:space="preserve"> é que os resultados podem contribuir para uma melhor compreensão dos aspectos que envolvem </w:t>
      </w:r>
      <w:r w:rsidR="006C5147" w:rsidRPr="00731537">
        <w:rPr>
          <w:rFonts w:cs="Times New Roman"/>
          <w:color w:val="auto"/>
          <w:sz w:val="24"/>
          <w:szCs w:val="24"/>
        </w:rPr>
        <w:t xml:space="preserve">iniciativas de ampliação da transparência </w:t>
      </w:r>
      <w:r w:rsidR="00385802" w:rsidRPr="00731537">
        <w:rPr>
          <w:rFonts w:cs="Times New Roman"/>
          <w:color w:val="auto"/>
          <w:sz w:val="24"/>
          <w:szCs w:val="24"/>
        </w:rPr>
        <w:t xml:space="preserve"> </w:t>
      </w:r>
      <w:r w:rsidR="006C5147" w:rsidRPr="00731537">
        <w:rPr>
          <w:rFonts w:cs="Times New Roman"/>
          <w:color w:val="auto"/>
          <w:sz w:val="24"/>
          <w:szCs w:val="24"/>
        </w:rPr>
        <w:t>pelos</w:t>
      </w:r>
      <w:r w:rsidR="00385802" w:rsidRPr="00731537">
        <w:rPr>
          <w:rFonts w:cs="Times New Roman"/>
          <w:color w:val="auto"/>
          <w:sz w:val="24"/>
          <w:szCs w:val="24"/>
        </w:rPr>
        <w:t xml:space="preserve"> agentes públicos. Além disso, os resultados obtidos podem servir de referência para a definição de estratégias que possam mitigar os efeitos das barreiras estruturais e culturais que influenciam a eficácia das práticas de governança digital no governo</w:t>
      </w:r>
      <w:r w:rsidR="006C5147" w:rsidRPr="00731537">
        <w:rPr>
          <w:rFonts w:cs="Times New Roman"/>
          <w:color w:val="auto"/>
          <w:sz w:val="24"/>
          <w:szCs w:val="24"/>
        </w:rPr>
        <w:t xml:space="preserve">, e, por consequência, da ampliação de </w:t>
      </w:r>
      <w:r w:rsidR="00027251" w:rsidRPr="00731537">
        <w:rPr>
          <w:rFonts w:cs="Times New Roman"/>
          <w:color w:val="auto"/>
          <w:sz w:val="24"/>
          <w:szCs w:val="24"/>
        </w:rPr>
        <w:t>transparência</w:t>
      </w:r>
      <w:r w:rsidR="003E3DB6" w:rsidRPr="00731537">
        <w:rPr>
          <w:rFonts w:cs="Times New Roman"/>
          <w:color w:val="auto"/>
          <w:sz w:val="24"/>
          <w:szCs w:val="24"/>
        </w:rPr>
        <w:t xml:space="preserve">, que por sua vez influenciam na ampliação ou não da </w:t>
      </w:r>
      <w:r w:rsidR="003E3DB6" w:rsidRPr="00731537">
        <w:rPr>
          <w:rFonts w:cs="Times New Roman"/>
          <w:i/>
          <w:color w:val="auto"/>
          <w:sz w:val="24"/>
          <w:szCs w:val="24"/>
        </w:rPr>
        <w:t>accountability</w:t>
      </w:r>
      <w:r w:rsidR="003E3DB6" w:rsidRPr="00731537">
        <w:rPr>
          <w:rFonts w:cs="Times New Roman"/>
          <w:color w:val="auto"/>
          <w:sz w:val="24"/>
          <w:szCs w:val="24"/>
        </w:rPr>
        <w:t>. A transparência não tem um fim em si mesmo, mas sim na responsabilização dos agentes públicos em relação a seus atos e decisões</w:t>
      </w:r>
      <w:r w:rsidR="00083739" w:rsidRPr="00731537">
        <w:rPr>
          <w:rFonts w:cs="Times New Roman"/>
          <w:color w:val="auto"/>
          <w:sz w:val="24"/>
          <w:szCs w:val="24"/>
        </w:rPr>
        <w:t xml:space="preserve">, e a informação é atributo fundamental da transparência. </w:t>
      </w:r>
      <w:r w:rsidR="00F545F1" w:rsidRPr="00731537">
        <w:rPr>
          <w:rFonts w:cs="Times New Roman"/>
          <w:color w:val="auto"/>
          <w:sz w:val="24"/>
          <w:szCs w:val="24"/>
        </w:rPr>
        <w:t xml:space="preserve">Por sua vez, níveis mais altos de </w:t>
      </w:r>
      <w:r w:rsidR="00F545F1" w:rsidRPr="00731537">
        <w:rPr>
          <w:rFonts w:cs="Times New Roman"/>
          <w:i/>
          <w:color w:val="auto"/>
          <w:sz w:val="24"/>
          <w:szCs w:val="24"/>
        </w:rPr>
        <w:t>accountability</w:t>
      </w:r>
      <w:r w:rsidR="00F545F1" w:rsidRPr="00731537">
        <w:rPr>
          <w:rFonts w:cs="Times New Roman"/>
          <w:color w:val="auto"/>
          <w:sz w:val="24"/>
          <w:szCs w:val="24"/>
        </w:rPr>
        <w:t xml:space="preserve"> geram mais transparência, no sentido mais amplo da palavra, e acabam por gerar mais informações sobre a atuação dos agentes pú</w:t>
      </w:r>
      <w:r w:rsidR="00083739" w:rsidRPr="00731537">
        <w:rPr>
          <w:rFonts w:cs="Times New Roman"/>
          <w:color w:val="auto"/>
          <w:sz w:val="24"/>
          <w:szCs w:val="24"/>
        </w:rPr>
        <w:t>blicos</w:t>
      </w:r>
      <w:r w:rsidR="00F545F1" w:rsidRPr="00731537">
        <w:rPr>
          <w:rFonts w:cs="Times New Roman"/>
          <w:color w:val="auto"/>
          <w:sz w:val="24"/>
          <w:szCs w:val="24"/>
        </w:rPr>
        <w:t xml:space="preserve">, o que confirma a relação intrincada entre estes três conceitos. </w:t>
      </w:r>
    </w:p>
    <w:p w14:paraId="5451F348" w14:textId="70EC0500" w:rsidR="00385802" w:rsidRPr="00731537" w:rsidRDefault="005B5180"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lastRenderedPageBreak/>
        <w:t>Considerando</w:t>
      </w:r>
      <w:r w:rsidR="00385802" w:rsidRPr="00731537">
        <w:rPr>
          <w:rFonts w:cs="Times New Roman"/>
          <w:color w:val="auto"/>
          <w:sz w:val="24"/>
          <w:szCs w:val="24"/>
        </w:rPr>
        <w:t xml:space="preserve"> a naturez</w:t>
      </w:r>
      <w:r w:rsidR="003E1373" w:rsidRPr="00731537">
        <w:rPr>
          <w:rFonts w:cs="Times New Roman"/>
          <w:color w:val="auto"/>
          <w:sz w:val="24"/>
          <w:szCs w:val="24"/>
        </w:rPr>
        <w:t xml:space="preserve">a exploratória desta pesquisa, </w:t>
      </w:r>
      <w:r w:rsidR="00385802" w:rsidRPr="00731537">
        <w:rPr>
          <w:rFonts w:cs="Times New Roman"/>
          <w:color w:val="auto"/>
          <w:sz w:val="24"/>
          <w:szCs w:val="24"/>
        </w:rPr>
        <w:t xml:space="preserve">a principal limitação é a impossibilidade de generalização de resultados para outros contextos além daqueles em que os entrevistados estão inseridos. Outra limitação identificada é o fato de que as entrevistas foram realizadas exclusivamente com os agentes da administração pública da administração direta </w:t>
      </w:r>
      <w:r w:rsidR="003E1373" w:rsidRPr="00731537">
        <w:rPr>
          <w:rFonts w:cs="Times New Roman"/>
          <w:color w:val="auto"/>
          <w:sz w:val="24"/>
          <w:szCs w:val="24"/>
        </w:rPr>
        <w:t>em um estado</w:t>
      </w:r>
      <w:r w:rsidR="00385802" w:rsidRPr="00731537">
        <w:rPr>
          <w:rFonts w:cs="Times New Roman"/>
          <w:color w:val="auto"/>
          <w:sz w:val="24"/>
          <w:szCs w:val="24"/>
        </w:rPr>
        <w:t xml:space="preserve"> Brasil</w:t>
      </w:r>
      <w:r w:rsidR="003E1373" w:rsidRPr="00731537">
        <w:rPr>
          <w:rFonts w:cs="Times New Roman"/>
          <w:color w:val="auto"/>
          <w:sz w:val="24"/>
          <w:szCs w:val="24"/>
        </w:rPr>
        <w:t>eiro</w:t>
      </w:r>
      <w:r w:rsidR="00385802" w:rsidRPr="00731537">
        <w:rPr>
          <w:rFonts w:cs="Times New Roman"/>
          <w:color w:val="auto"/>
          <w:sz w:val="24"/>
          <w:szCs w:val="24"/>
        </w:rPr>
        <w:t>.</w:t>
      </w:r>
    </w:p>
    <w:p w14:paraId="50E3AF29" w14:textId="02011893" w:rsidR="00E466DF" w:rsidRPr="00731537" w:rsidRDefault="00E466DF"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As pesquisas futuras envolvem a realização de grupos focais </w:t>
      </w:r>
      <w:r w:rsidR="00B35344" w:rsidRPr="00731537">
        <w:rPr>
          <w:rFonts w:cs="Times New Roman"/>
          <w:color w:val="auto"/>
          <w:sz w:val="24"/>
          <w:szCs w:val="24"/>
        </w:rPr>
        <w:t xml:space="preserve">com servidores públicos </w:t>
      </w:r>
      <w:r w:rsidRPr="00731537">
        <w:rPr>
          <w:rFonts w:cs="Times New Roman"/>
          <w:color w:val="auto"/>
          <w:sz w:val="24"/>
          <w:szCs w:val="24"/>
        </w:rPr>
        <w:t>para explorar mais aprofunda</w:t>
      </w:r>
      <w:r w:rsidR="00E11652" w:rsidRPr="00731537">
        <w:rPr>
          <w:rFonts w:cs="Times New Roman"/>
          <w:color w:val="auto"/>
          <w:sz w:val="24"/>
          <w:szCs w:val="24"/>
        </w:rPr>
        <w:t>da</w:t>
      </w:r>
      <w:bookmarkStart w:id="2" w:name="_GoBack"/>
      <w:bookmarkEnd w:id="2"/>
      <w:r w:rsidRPr="00731537">
        <w:rPr>
          <w:rFonts w:cs="Times New Roman"/>
          <w:color w:val="auto"/>
          <w:sz w:val="24"/>
          <w:szCs w:val="24"/>
        </w:rPr>
        <w:t xml:space="preserve"> as implicações de cada barreira identificada durante as entrevistas, bem como das estratégias de enfrentamento dessas barreiras. </w:t>
      </w:r>
      <w:r w:rsidR="00BE1381" w:rsidRPr="00731537">
        <w:rPr>
          <w:rFonts w:cs="Times New Roman"/>
          <w:color w:val="auto"/>
          <w:sz w:val="24"/>
          <w:szCs w:val="24"/>
        </w:rPr>
        <w:t xml:space="preserve">Uma análise da dimensão organizacional também pode contribuir para a identificação de fatores antecedentes destas barreiras, contribuindo para a compreensão mais ampla do fenômeno </w:t>
      </w:r>
      <w:r w:rsidR="007603EA" w:rsidRPr="00731537">
        <w:rPr>
          <w:rFonts w:cs="Times New Roman"/>
          <w:color w:val="auto"/>
          <w:sz w:val="24"/>
          <w:szCs w:val="24"/>
        </w:rPr>
        <w:t>estudado</w:t>
      </w:r>
      <w:r w:rsidR="00BE1381" w:rsidRPr="00731537">
        <w:rPr>
          <w:rFonts w:cs="Times New Roman"/>
          <w:color w:val="auto"/>
          <w:sz w:val="24"/>
          <w:szCs w:val="24"/>
        </w:rPr>
        <w:t>.</w:t>
      </w:r>
    </w:p>
    <w:p w14:paraId="4F9E0017" w14:textId="77777777" w:rsidR="00027251" w:rsidRPr="00731537" w:rsidRDefault="00027251" w:rsidP="00D75C4C">
      <w:pPr>
        <w:widowControl w:val="0"/>
        <w:suppressLineNumbers/>
        <w:suppressAutoHyphens/>
        <w:autoSpaceDE w:val="0"/>
        <w:autoSpaceDN w:val="0"/>
        <w:adjustRightInd w:val="0"/>
        <w:spacing w:before="0"/>
        <w:rPr>
          <w:rFonts w:cs="Times New Roman"/>
          <w:color w:val="auto"/>
          <w:sz w:val="24"/>
          <w:szCs w:val="24"/>
        </w:rPr>
      </w:pPr>
    </w:p>
    <w:p w14:paraId="7B7663B8" w14:textId="77777777" w:rsidR="00027251" w:rsidRPr="00731537" w:rsidRDefault="00027251" w:rsidP="00D75C4C">
      <w:pPr>
        <w:widowControl w:val="0"/>
        <w:suppressLineNumbers/>
        <w:suppressAutoHyphens/>
        <w:autoSpaceDE w:val="0"/>
        <w:autoSpaceDN w:val="0"/>
        <w:adjustRightInd w:val="0"/>
        <w:spacing w:before="0"/>
        <w:rPr>
          <w:rFonts w:cs="Times New Roman"/>
          <w:color w:val="auto"/>
          <w:sz w:val="24"/>
          <w:szCs w:val="24"/>
        </w:rPr>
      </w:pPr>
    </w:p>
    <w:p w14:paraId="4E4C8007" w14:textId="77777777" w:rsidR="001224E1" w:rsidRPr="00731537" w:rsidRDefault="001224E1" w:rsidP="00D75C4C">
      <w:pPr>
        <w:widowControl w:val="0"/>
        <w:suppressLineNumbers/>
        <w:suppressAutoHyphens/>
        <w:spacing w:before="0"/>
        <w:rPr>
          <w:rFonts w:cs="Times New Roman"/>
          <w:color w:val="auto"/>
          <w:sz w:val="24"/>
          <w:szCs w:val="24"/>
          <w:lang w:val="en-US"/>
        </w:rPr>
      </w:pPr>
    </w:p>
    <w:p w14:paraId="6407B920" w14:textId="207E0ED0" w:rsidR="00F01B75" w:rsidRPr="00731537" w:rsidRDefault="0006205E" w:rsidP="00D75C4C">
      <w:pPr>
        <w:pStyle w:val="Heading1"/>
        <w:keepNext w:val="0"/>
        <w:keepLines w:val="0"/>
        <w:widowControl w:val="0"/>
        <w:numPr>
          <w:ilvl w:val="0"/>
          <w:numId w:val="0"/>
        </w:numPr>
        <w:suppressLineNumbers/>
        <w:suppressAutoHyphens/>
        <w:spacing w:before="0" w:after="0"/>
        <w:ind w:left="432" w:hanging="432"/>
        <w:rPr>
          <w:rFonts w:ascii="Times New Roman" w:hAnsi="Times New Roman"/>
          <w:sz w:val="24"/>
          <w:lang w:val="en-US"/>
        </w:rPr>
      </w:pPr>
      <w:proofErr w:type="spellStart"/>
      <w:r w:rsidRPr="00731537">
        <w:rPr>
          <w:rFonts w:ascii="Times New Roman" w:hAnsi="Times New Roman"/>
          <w:sz w:val="24"/>
          <w:lang w:val="en-US"/>
        </w:rPr>
        <w:t>Referências</w:t>
      </w:r>
      <w:proofErr w:type="spellEnd"/>
    </w:p>
    <w:p w14:paraId="7D94DE6B" w14:textId="77777777" w:rsidR="003E7338" w:rsidRPr="00731537" w:rsidRDefault="003E7338" w:rsidP="00D75C4C">
      <w:pPr>
        <w:pStyle w:val="Basictext"/>
        <w:widowControl w:val="0"/>
        <w:suppressLineNumbers/>
        <w:suppressAutoHyphens/>
        <w:spacing w:after="0"/>
        <w:rPr>
          <w:color w:val="auto"/>
          <w:sz w:val="24"/>
          <w:szCs w:val="24"/>
        </w:rPr>
      </w:pPr>
    </w:p>
    <w:p w14:paraId="637D7F2E" w14:textId="1327B101" w:rsidR="00697808" w:rsidRPr="00731537" w:rsidRDefault="00697808" w:rsidP="00697808">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Al-Aufi, A. S., Al-Harthi, I., AlHinai, Y., Al-Salti, Z., &amp; Al-Badi, A. (2017). Citizens’ perceptions of government’s participatory use of social media. Transforming Government: People, Process and Policy, 11(2), 174–194. </w:t>
      </w:r>
      <w:hyperlink r:id="rId9" w:history="1">
        <w:r w:rsidRPr="00731537">
          <w:rPr>
            <w:rStyle w:val="Hyperlink"/>
            <w:rFonts w:cs="Times New Roman"/>
            <w:noProof/>
            <w:color w:val="auto"/>
            <w:sz w:val="24"/>
            <w:szCs w:val="24"/>
            <w:lang w:val="en-US"/>
          </w:rPr>
          <w:t>https://doi.org/10.1108/TG-09-2016-0056</w:t>
        </w:r>
      </w:hyperlink>
    </w:p>
    <w:p w14:paraId="6084E49F" w14:textId="77777777" w:rsidR="00697808" w:rsidRPr="00731537" w:rsidRDefault="00697808" w:rsidP="00697808">
      <w:pPr>
        <w:widowControl w:val="0"/>
        <w:suppressLineNumbers/>
        <w:suppressAutoHyphens/>
        <w:autoSpaceDE w:val="0"/>
        <w:autoSpaceDN w:val="0"/>
        <w:adjustRightInd w:val="0"/>
        <w:spacing w:before="0"/>
        <w:rPr>
          <w:rFonts w:cs="Times New Roman"/>
          <w:noProof/>
          <w:color w:val="auto"/>
          <w:sz w:val="24"/>
          <w:szCs w:val="24"/>
          <w:lang w:val="en-US"/>
        </w:rPr>
      </w:pPr>
    </w:p>
    <w:p w14:paraId="06EFD826" w14:textId="40888A28" w:rsidR="00DA0959" w:rsidRPr="00731537" w:rsidRDefault="00FB6D72"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color w:val="auto"/>
          <w:sz w:val="24"/>
          <w:szCs w:val="24"/>
        </w:rPr>
        <w:fldChar w:fldCharType="begin" w:fldLock="1"/>
      </w:r>
      <w:r w:rsidRPr="00731537">
        <w:rPr>
          <w:rFonts w:cs="Times New Roman"/>
          <w:color w:val="auto"/>
          <w:sz w:val="24"/>
          <w:szCs w:val="24"/>
          <w:lang w:val="en-US"/>
        </w:rPr>
        <w:instrText xml:space="preserve">ADDIN Mendeley Bibliography CSL_BIBLIOGRAPHY </w:instrText>
      </w:r>
      <w:r w:rsidRPr="00731537">
        <w:rPr>
          <w:rFonts w:cs="Times New Roman"/>
          <w:color w:val="auto"/>
          <w:sz w:val="24"/>
          <w:szCs w:val="24"/>
        </w:rPr>
        <w:fldChar w:fldCharType="separate"/>
      </w:r>
      <w:r w:rsidR="00DA0959" w:rsidRPr="00731537">
        <w:rPr>
          <w:rFonts w:cs="Times New Roman"/>
          <w:noProof/>
          <w:color w:val="auto"/>
          <w:sz w:val="24"/>
          <w:szCs w:val="24"/>
          <w:lang w:val="en-US"/>
        </w:rPr>
        <w:t xml:space="preserve">Ali, S., &amp; Green, P. (2012). Effective information technology (IT) governance mechanisms: An IT outsourcing perspective. </w:t>
      </w:r>
      <w:r w:rsidR="00DA0959" w:rsidRPr="00731537">
        <w:rPr>
          <w:rFonts w:cs="Times New Roman"/>
          <w:i/>
          <w:iCs/>
          <w:noProof/>
          <w:color w:val="auto"/>
          <w:sz w:val="24"/>
          <w:szCs w:val="24"/>
          <w:lang w:val="en-US"/>
        </w:rPr>
        <w:t>Information Systems Frontiers</w:t>
      </w:r>
      <w:r w:rsidR="00DA0959" w:rsidRPr="00731537">
        <w:rPr>
          <w:rFonts w:cs="Times New Roman"/>
          <w:noProof/>
          <w:color w:val="auto"/>
          <w:sz w:val="24"/>
          <w:szCs w:val="24"/>
          <w:lang w:val="en-US"/>
        </w:rPr>
        <w:t xml:space="preserve">, </w:t>
      </w:r>
      <w:r w:rsidR="00DA0959" w:rsidRPr="00731537">
        <w:rPr>
          <w:rFonts w:cs="Times New Roman"/>
          <w:i/>
          <w:iCs/>
          <w:noProof/>
          <w:color w:val="auto"/>
          <w:sz w:val="24"/>
          <w:szCs w:val="24"/>
          <w:lang w:val="en-US"/>
        </w:rPr>
        <w:t>14</w:t>
      </w:r>
      <w:r w:rsidR="00DA0959" w:rsidRPr="00731537">
        <w:rPr>
          <w:rFonts w:cs="Times New Roman"/>
          <w:noProof/>
          <w:color w:val="auto"/>
          <w:sz w:val="24"/>
          <w:szCs w:val="24"/>
          <w:lang w:val="en-US"/>
        </w:rPr>
        <w:t>(2), 179–193. https://doi.org/10.1007/s10796-009-9183-y</w:t>
      </w:r>
    </w:p>
    <w:p w14:paraId="6D277CF3" w14:textId="77777777" w:rsidR="00697808" w:rsidRPr="00731537" w:rsidRDefault="00697808"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3A43CEF8"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Amali, L. N., Mahmuddin, M., &amp; Ahmad, M. (2014). Information technology governance framework in the public sector organizations. </w:t>
      </w:r>
      <w:r w:rsidRPr="00731537">
        <w:rPr>
          <w:rFonts w:cs="Times New Roman"/>
          <w:i/>
          <w:iCs/>
          <w:noProof/>
          <w:color w:val="auto"/>
          <w:sz w:val="24"/>
          <w:szCs w:val="24"/>
          <w:lang w:val="en-US"/>
        </w:rPr>
        <w:t>TELKOMNIKA (Telecommunication Computing Electronics and Control)</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12</w:t>
      </w:r>
      <w:r w:rsidRPr="00731537">
        <w:rPr>
          <w:rFonts w:cs="Times New Roman"/>
          <w:noProof/>
          <w:color w:val="auto"/>
          <w:sz w:val="24"/>
          <w:szCs w:val="24"/>
          <w:lang w:val="en-US"/>
        </w:rPr>
        <w:t>(2), 429–436. https://doi.org/10.12928/TELKOMNIKA.v12i2.1834</w:t>
      </w:r>
    </w:p>
    <w:p w14:paraId="5FB0CB53" w14:textId="77777777" w:rsidR="00C83DAF" w:rsidRPr="00731537" w:rsidRDefault="00C83DAF"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5667DD87"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Bannister, &amp; Connolly. (2012). Defining e-Governance. </w:t>
      </w:r>
      <w:r w:rsidRPr="00731537">
        <w:rPr>
          <w:rFonts w:cs="Times New Roman"/>
          <w:i/>
          <w:iCs/>
          <w:noProof/>
          <w:color w:val="auto"/>
          <w:sz w:val="24"/>
          <w:szCs w:val="24"/>
          <w:lang w:val="en-US"/>
        </w:rPr>
        <w:t>E-Service Journal</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8</w:t>
      </w:r>
      <w:r w:rsidRPr="00731537">
        <w:rPr>
          <w:rFonts w:cs="Times New Roman"/>
          <w:noProof/>
          <w:color w:val="auto"/>
          <w:sz w:val="24"/>
          <w:szCs w:val="24"/>
          <w:lang w:val="en-US"/>
        </w:rPr>
        <w:t>(2), 3. https://doi.org/10.2979/eservicej.8.2.3</w:t>
      </w:r>
    </w:p>
    <w:p w14:paraId="1C75120F" w14:textId="77777777" w:rsidR="00C83DAF" w:rsidRPr="00731537" w:rsidRDefault="00C83DAF"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40E82317" w14:textId="563921F1" w:rsidR="00EE44D4" w:rsidRPr="00731537" w:rsidRDefault="00EE44D4" w:rsidP="00D75C4C">
      <w:pPr>
        <w:widowControl w:val="0"/>
        <w:suppressLineNumbers/>
        <w:suppressAutoHyphens/>
        <w:autoSpaceDE w:val="0"/>
        <w:autoSpaceDN w:val="0"/>
        <w:adjustRightInd w:val="0"/>
        <w:spacing w:before="0"/>
        <w:rPr>
          <w:rFonts w:cs="Times New Roman"/>
          <w:color w:val="auto"/>
          <w:sz w:val="24"/>
          <w:szCs w:val="24"/>
          <w:shd w:val="clear" w:color="auto" w:fill="FFFFFF"/>
        </w:rPr>
      </w:pPr>
      <w:r w:rsidRPr="00731537">
        <w:rPr>
          <w:rFonts w:cs="Times New Roman"/>
          <w:color w:val="auto"/>
          <w:sz w:val="24"/>
          <w:szCs w:val="24"/>
          <w:shd w:val="clear" w:color="auto" w:fill="FFFFFF"/>
        </w:rPr>
        <w:t>Bardin, L. (2010). Análise de conteúdo [Content analysis](LA Reto &amp; A. Pinheiro, Trans.). </w:t>
      </w:r>
      <w:r w:rsidRPr="00731537">
        <w:rPr>
          <w:rFonts w:cs="Times New Roman"/>
          <w:i/>
          <w:iCs/>
          <w:color w:val="auto"/>
          <w:sz w:val="24"/>
          <w:szCs w:val="24"/>
          <w:shd w:val="clear" w:color="auto" w:fill="FFFFFF"/>
        </w:rPr>
        <w:t>Lisboa, Portugal: Edições</w:t>
      </w:r>
      <w:r w:rsidRPr="00731537">
        <w:rPr>
          <w:rFonts w:cs="Times New Roman"/>
          <w:color w:val="auto"/>
          <w:sz w:val="24"/>
          <w:szCs w:val="24"/>
          <w:shd w:val="clear" w:color="auto" w:fill="FFFFFF"/>
        </w:rPr>
        <w:t>, </w:t>
      </w:r>
      <w:r w:rsidRPr="00731537">
        <w:rPr>
          <w:rFonts w:cs="Times New Roman"/>
          <w:i/>
          <w:iCs/>
          <w:color w:val="auto"/>
          <w:sz w:val="24"/>
          <w:szCs w:val="24"/>
          <w:shd w:val="clear" w:color="auto" w:fill="FFFFFF"/>
        </w:rPr>
        <w:t>70</w:t>
      </w:r>
      <w:r w:rsidRPr="00731537">
        <w:rPr>
          <w:rFonts w:cs="Times New Roman"/>
          <w:color w:val="auto"/>
          <w:sz w:val="24"/>
          <w:szCs w:val="24"/>
          <w:shd w:val="clear" w:color="auto" w:fill="FFFFFF"/>
        </w:rPr>
        <w:t>.</w:t>
      </w:r>
    </w:p>
    <w:p w14:paraId="52429A4C" w14:textId="77777777" w:rsidR="00C83DAF" w:rsidRPr="00731537" w:rsidRDefault="00C83DAF" w:rsidP="00D75C4C">
      <w:pPr>
        <w:widowControl w:val="0"/>
        <w:suppressLineNumbers/>
        <w:suppressAutoHyphens/>
        <w:autoSpaceDE w:val="0"/>
        <w:autoSpaceDN w:val="0"/>
        <w:adjustRightInd w:val="0"/>
        <w:spacing w:before="0"/>
        <w:rPr>
          <w:rFonts w:cs="Times New Roman"/>
          <w:noProof/>
          <w:color w:val="auto"/>
          <w:sz w:val="24"/>
          <w:szCs w:val="24"/>
        </w:rPr>
      </w:pPr>
    </w:p>
    <w:p w14:paraId="69AA7149"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rPr>
        <w:t xml:space="preserve">Bermejo, P. H. de S., Tonelli, A. O., &amp; Zambalde, A. L. (2014). </w:t>
      </w:r>
      <w:r w:rsidRPr="00731537">
        <w:rPr>
          <w:rFonts w:cs="Times New Roman"/>
          <w:noProof/>
          <w:color w:val="auto"/>
          <w:sz w:val="24"/>
          <w:szCs w:val="24"/>
          <w:lang w:val="en-US"/>
        </w:rPr>
        <w:t xml:space="preserve">Developing IT governance in Brazilian public organizations. </w:t>
      </w:r>
      <w:r w:rsidRPr="00731537">
        <w:rPr>
          <w:rFonts w:cs="Times New Roman"/>
          <w:i/>
          <w:iCs/>
          <w:noProof/>
          <w:color w:val="auto"/>
          <w:sz w:val="24"/>
          <w:szCs w:val="24"/>
          <w:lang w:val="en-US"/>
        </w:rPr>
        <w:t>International Business Research</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7</w:t>
      </w:r>
      <w:r w:rsidRPr="00731537">
        <w:rPr>
          <w:rFonts w:cs="Times New Roman"/>
          <w:noProof/>
          <w:color w:val="auto"/>
          <w:sz w:val="24"/>
          <w:szCs w:val="24"/>
          <w:lang w:val="en-US"/>
        </w:rPr>
        <w:t>(3), 101–114.</w:t>
      </w:r>
    </w:p>
    <w:p w14:paraId="60262F12" w14:textId="77777777" w:rsidR="00C83DAF" w:rsidRPr="00731537" w:rsidRDefault="00C83DAF"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4AC8F747"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lang w:val="en-US"/>
        </w:rPr>
        <w:t xml:space="preserve">Bertot, J. C., Jaeger, P. T., &amp; Grimes, J. M. (2010). Using ICTs to create a culture of transparency: E-government and social media as openness and anti-corruption tools for societies. </w:t>
      </w:r>
      <w:r w:rsidRPr="00731537">
        <w:rPr>
          <w:rFonts w:cs="Times New Roman"/>
          <w:i/>
          <w:iCs/>
          <w:noProof/>
          <w:color w:val="auto"/>
          <w:sz w:val="24"/>
          <w:szCs w:val="24"/>
        </w:rPr>
        <w:t>Government Information Quarterly</w:t>
      </w:r>
      <w:r w:rsidRPr="00731537">
        <w:rPr>
          <w:rFonts w:cs="Times New Roman"/>
          <w:noProof/>
          <w:color w:val="auto"/>
          <w:sz w:val="24"/>
          <w:szCs w:val="24"/>
        </w:rPr>
        <w:t xml:space="preserve">, </w:t>
      </w:r>
      <w:r w:rsidRPr="00731537">
        <w:rPr>
          <w:rFonts w:cs="Times New Roman"/>
          <w:i/>
          <w:iCs/>
          <w:noProof/>
          <w:color w:val="auto"/>
          <w:sz w:val="24"/>
          <w:szCs w:val="24"/>
        </w:rPr>
        <w:t>27</w:t>
      </w:r>
      <w:r w:rsidRPr="00731537">
        <w:rPr>
          <w:rFonts w:cs="Times New Roman"/>
          <w:noProof/>
          <w:color w:val="auto"/>
          <w:sz w:val="24"/>
          <w:szCs w:val="24"/>
        </w:rPr>
        <w:t>(3), 264–271. https://doi.org/10.1016/j.giq.2010.03.001</w:t>
      </w:r>
    </w:p>
    <w:p w14:paraId="33E8C119" w14:textId="77777777" w:rsidR="00C83DAF" w:rsidRPr="00731537" w:rsidRDefault="00C83DAF" w:rsidP="00D75C4C">
      <w:pPr>
        <w:widowControl w:val="0"/>
        <w:suppressLineNumbers/>
        <w:suppressAutoHyphens/>
        <w:autoSpaceDE w:val="0"/>
        <w:autoSpaceDN w:val="0"/>
        <w:adjustRightInd w:val="0"/>
        <w:spacing w:before="0"/>
        <w:rPr>
          <w:rFonts w:cs="Times New Roman"/>
          <w:noProof/>
          <w:color w:val="auto"/>
          <w:sz w:val="24"/>
          <w:szCs w:val="24"/>
        </w:rPr>
      </w:pPr>
    </w:p>
    <w:p w14:paraId="1AC33F01"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rPr>
        <w:t>Brasil. Decreto n.</w:t>
      </w:r>
      <w:r w:rsidRPr="00731537">
        <w:rPr>
          <w:rFonts w:cs="Times New Roman"/>
          <w:noProof/>
          <w:color w:val="auto"/>
          <w:sz w:val="24"/>
          <w:szCs w:val="24"/>
          <w:vertAlign w:val="superscript"/>
        </w:rPr>
        <w:t>o</w:t>
      </w:r>
      <w:r w:rsidRPr="00731537">
        <w:rPr>
          <w:rFonts w:cs="Times New Roman"/>
          <w:noProof/>
          <w:color w:val="auto"/>
          <w:sz w:val="24"/>
          <w:szCs w:val="24"/>
        </w:rPr>
        <w:t xml:space="preserve"> 8.638 de 15 de janeiro de 2016. Institui a Política de Governança Digital no âmbito dos órgãos e das entidades da administração pública federal direta, autárquica e fundacional, Diário Oficial da União § (2016). https://doi.org/ISSN 1677-7042</w:t>
      </w:r>
    </w:p>
    <w:p w14:paraId="0344A3B8" w14:textId="77777777" w:rsidR="00C83DAF" w:rsidRPr="00731537" w:rsidRDefault="00C83DAF" w:rsidP="00D75C4C">
      <w:pPr>
        <w:widowControl w:val="0"/>
        <w:suppressLineNumbers/>
        <w:suppressAutoHyphens/>
        <w:autoSpaceDE w:val="0"/>
        <w:autoSpaceDN w:val="0"/>
        <w:adjustRightInd w:val="0"/>
        <w:spacing w:before="0"/>
        <w:rPr>
          <w:rFonts w:cs="Times New Roman"/>
          <w:noProof/>
          <w:color w:val="auto"/>
          <w:sz w:val="24"/>
          <w:szCs w:val="24"/>
        </w:rPr>
      </w:pPr>
    </w:p>
    <w:p w14:paraId="4F54C588"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rPr>
        <w:t>Brasil, M. do P. O. e G. (2016b). Decreto n</w:t>
      </w:r>
      <w:r w:rsidRPr="00731537">
        <w:rPr>
          <w:rFonts w:cs="Times New Roman"/>
          <w:noProof/>
          <w:color w:val="auto"/>
          <w:sz w:val="24"/>
          <w:szCs w:val="24"/>
          <w:vertAlign w:val="superscript"/>
        </w:rPr>
        <w:t>o</w:t>
      </w:r>
      <w:r w:rsidRPr="00731537">
        <w:rPr>
          <w:rFonts w:cs="Times New Roman"/>
          <w:noProof/>
          <w:color w:val="auto"/>
          <w:sz w:val="24"/>
          <w:szCs w:val="24"/>
        </w:rPr>
        <w:t xml:space="preserve"> 8.638, de 15, de janeiro de 2016. Institui a Política de Governança Digital no âmbito dos órgãos e das entidades da administração pública </w:t>
      </w:r>
      <w:r w:rsidRPr="00731537">
        <w:rPr>
          <w:rFonts w:cs="Times New Roman"/>
          <w:noProof/>
          <w:color w:val="auto"/>
          <w:sz w:val="24"/>
          <w:szCs w:val="24"/>
        </w:rPr>
        <w:lastRenderedPageBreak/>
        <w:t xml:space="preserve">federal direta, autárquica e fundacional. </w:t>
      </w:r>
      <w:r w:rsidRPr="00731537">
        <w:rPr>
          <w:rFonts w:cs="Times New Roman"/>
          <w:i/>
          <w:iCs/>
          <w:noProof/>
          <w:color w:val="auto"/>
          <w:sz w:val="24"/>
          <w:szCs w:val="24"/>
        </w:rPr>
        <w:t>Diário Oficial Da União</w:t>
      </w:r>
      <w:r w:rsidRPr="00731537">
        <w:rPr>
          <w:rFonts w:cs="Times New Roman"/>
          <w:noProof/>
          <w:color w:val="auto"/>
          <w:sz w:val="24"/>
          <w:szCs w:val="24"/>
        </w:rPr>
        <w:t>. https://doi.org/ISSN 1677-7042</w:t>
      </w:r>
    </w:p>
    <w:p w14:paraId="74B91F03"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p>
    <w:p w14:paraId="022AC6C8"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rPr>
        <w:t xml:space="preserve">Brasil, M. do P. O. e G. (2016c). </w:t>
      </w:r>
      <w:r w:rsidRPr="00731537">
        <w:rPr>
          <w:rFonts w:cs="Times New Roman"/>
          <w:i/>
          <w:iCs/>
          <w:noProof/>
          <w:color w:val="auto"/>
          <w:sz w:val="24"/>
          <w:szCs w:val="24"/>
        </w:rPr>
        <w:t>EGD - Estratégia de Governança Digital da Administração Pública Federal 2016-19</w:t>
      </w:r>
      <w:r w:rsidRPr="00731537">
        <w:rPr>
          <w:rFonts w:cs="Times New Roman"/>
          <w:noProof/>
          <w:color w:val="auto"/>
          <w:sz w:val="24"/>
          <w:szCs w:val="24"/>
        </w:rPr>
        <w:t xml:space="preserve">. </w:t>
      </w:r>
      <w:r w:rsidRPr="00731537">
        <w:rPr>
          <w:rFonts w:cs="Times New Roman"/>
          <w:i/>
          <w:iCs/>
          <w:noProof/>
          <w:color w:val="auto"/>
          <w:sz w:val="24"/>
          <w:szCs w:val="24"/>
        </w:rPr>
        <w:t>Ministério do Planejamento, Orçamento e Gestão, Secretaria de Tecnologia da Informação</w:t>
      </w:r>
      <w:r w:rsidRPr="00731537">
        <w:rPr>
          <w:rFonts w:cs="Times New Roman"/>
          <w:noProof/>
          <w:color w:val="auto"/>
          <w:sz w:val="24"/>
          <w:szCs w:val="24"/>
        </w:rPr>
        <w:t xml:space="preserve">. </w:t>
      </w:r>
      <w:r w:rsidRPr="00731537">
        <w:rPr>
          <w:rFonts w:cs="Times New Roman"/>
          <w:noProof/>
          <w:color w:val="auto"/>
          <w:sz w:val="24"/>
          <w:szCs w:val="24"/>
          <w:lang w:val="en-US"/>
        </w:rPr>
        <w:t>Retrieved from http://www.governoeletronico.gov.br/egd/estrategia-de-governanca-digital</w:t>
      </w:r>
    </w:p>
    <w:p w14:paraId="7CE7B1DE"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3E188800"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Campbell, J., McDonald, C., &amp; Sethibe, T. (2010). Public and private sector IT governance: identifying contextual differences. </w:t>
      </w:r>
      <w:r w:rsidRPr="00731537">
        <w:rPr>
          <w:rFonts w:cs="Times New Roman"/>
          <w:i/>
          <w:iCs/>
          <w:noProof/>
          <w:color w:val="auto"/>
          <w:sz w:val="24"/>
          <w:szCs w:val="24"/>
          <w:lang w:val="en-US"/>
        </w:rPr>
        <w:t>Australasian Journal of Information Systems</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16</w:t>
      </w:r>
      <w:r w:rsidRPr="00731537">
        <w:rPr>
          <w:rFonts w:cs="Times New Roman"/>
          <w:noProof/>
          <w:color w:val="auto"/>
          <w:sz w:val="24"/>
          <w:szCs w:val="24"/>
          <w:lang w:val="en-US"/>
        </w:rPr>
        <w:t>(2), 5–18. https://doi.org/10.3127/ajis.v16i2.538</w:t>
      </w:r>
    </w:p>
    <w:p w14:paraId="5F9F948C"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4E263B52"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rPr>
        <w:t xml:space="preserve">Cepik, M., &amp; Canabarro, D. R. (2010). </w:t>
      </w:r>
      <w:r w:rsidRPr="00731537">
        <w:rPr>
          <w:rFonts w:cs="Times New Roman"/>
          <w:i/>
          <w:iCs/>
          <w:noProof/>
          <w:color w:val="auto"/>
          <w:sz w:val="24"/>
          <w:szCs w:val="24"/>
        </w:rPr>
        <w:t>GOVERNANÇA de TI</w:t>
      </w:r>
      <w:r w:rsidRPr="00731537">
        <w:rPr>
          <w:rFonts w:cs="Times New Roman"/>
          <w:noProof/>
          <w:color w:val="auto"/>
          <w:sz w:val="24"/>
          <w:szCs w:val="24"/>
        </w:rPr>
        <w:t xml:space="preserve">. (W. Editor, Ed.). </w:t>
      </w:r>
      <w:r w:rsidRPr="00731537">
        <w:rPr>
          <w:rFonts w:cs="Times New Roman"/>
          <w:noProof/>
          <w:color w:val="auto"/>
          <w:sz w:val="24"/>
          <w:szCs w:val="24"/>
          <w:lang w:val="en-US"/>
        </w:rPr>
        <w:t>Porto Alegre.</w:t>
      </w:r>
    </w:p>
    <w:p w14:paraId="2BBEA909"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Chadwick, A. (2003). Bringing e-Democracy back in. </w:t>
      </w:r>
      <w:r w:rsidRPr="00731537">
        <w:rPr>
          <w:rFonts w:cs="Times New Roman"/>
          <w:i/>
          <w:iCs/>
          <w:noProof/>
          <w:color w:val="auto"/>
          <w:sz w:val="24"/>
          <w:szCs w:val="24"/>
          <w:lang w:val="en-US"/>
        </w:rPr>
        <w:t>Social Science Computer Review</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21</w:t>
      </w:r>
      <w:r w:rsidRPr="00731537">
        <w:rPr>
          <w:rFonts w:cs="Times New Roman"/>
          <w:noProof/>
          <w:color w:val="auto"/>
          <w:sz w:val="24"/>
          <w:szCs w:val="24"/>
          <w:lang w:val="en-US"/>
        </w:rPr>
        <w:t>(4), 443–455. https://doi.org/10.1177/0894439303256372</w:t>
      </w:r>
    </w:p>
    <w:p w14:paraId="0812A54A"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4C67757E"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Chen, Y.-C. (2017). </w:t>
      </w:r>
      <w:r w:rsidRPr="00731537">
        <w:rPr>
          <w:rFonts w:cs="Times New Roman"/>
          <w:i/>
          <w:iCs/>
          <w:noProof/>
          <w:color w:val="auto"/>
          <w:sz w:val="24"/>
          <w:szCs w:val="24"/>
          <w:lang w:val="en-US"/>
        </w:rPr>
        <w:t>Managing digital governance: issues, challenges, and solutions</w:t>
      </w:r>
      <w:r w:rsidRPr="00731537">
        <w:rPr>
          <w:rFonts w:cs="Times New Roman"/>
          <w:noProof/>
          <w:color w:val="auto"/>
          <w:sz w:val="24"/>
          <w:szCs w:val="24"/>
          <w:lang w:val="en-US"/>
        </w:rPr>
        <w:t>. New York: Routledge.</w:t>
      </w:r>
    </w:p>
    <w:p w14:paraId="4E5BC6F9"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3404071C" w14:textId="77777777" w:rsidR="003C521C" w:rsidRPr="00731537" w:rsidRDefault="003C521C" w:rsidP="003C521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Chen, Q., Xu, X., Cao, B., &amp; Zhang, W. (2016). Social media policies as responses for social media affordances: The case of China. Government Information Quarterly, 33(2), 313–324. https://doi.org/10.1016/j.giq.2016.04.008</w:t>
      </w:r>
    </w:p>
    <w:p w14:paraId="653EC477" w14:textId="77777777" w:rsidR="003C521C" w:rsidRPr="00731537" w:rsidRDefault="003C521C"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38133798"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Cordella, A., &amp; Bonina, C. M. (2012). A public value perspective for ICT enabled public sector reforms: a theoretical reflection.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29</w:t>
      </w:r>
      <w:r w:rsidRPr="00731537">
        <w:rPr>
          <w:rFonts w:cs="Times New Roman"/>
          <w:noProof/>
          <w:color w:val="auto"/>
          <w:sz w:val="24"/>
          <w:szCs w:val="24"/>
          <w:lang w:val="en-US"/>
        </w:rPr>
        <w:t>(4), 512–520. https://doi.org/10.1016/j.giq.2012.03.004</w:t>
      </w:r>
    </w:p>
    <w:p w14:paraId="31ED160D"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54488D5F"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Criado, J. I., Sandoval-Almazan, R., &amp; Gil-Garcia, J. R. (2013). Government innovation through social media.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30</w:t>
      </w:r>
      <w:r w:rsidRPr="00731537">
        <w:rPr>
          <w:rFonts w:cs="Times New Roman"/>
          <w:noProof/>
          <w:color w:val="auto"/>
          <w:sz w:val="24"/>
          <w:szCs w:val="24"/>
          <w:lang w:val="en-US"/>
        </w:rPr>
        <w:t>(4), 319–326. https://doi.org/10.1016/j.giq.2013.10.003</w:t>
      </w:r>
    </w:p>
    <w:p w14:paraId="73D458D9" w14:textId="6A3705F0" w:rsidR="00484B53" w:rsidRPr="00731537" w:rsidRDefault="00484B53" w:rsidP="00D75C4C">
      <w:pPr>
        <w:widowControl w:val="0"/>
        <w:suppressLineNumbers/>
        <w:suppressAutoHyphens/>
        <w:autoSpaceDE w:val="0"/>
        <w:autoSpaceDN w:val="0"/>
        <w:adjustRightInd w:val="0"/>
        <w:spacing w:before="0"/>
        <w:jc w:val="left"/>
        <w:rPr>
          <w:rFonts w:cs="Times New Roman"/>
          <w:color w:val="auto"/>
          <w:sz w:val="24"/>
          <w:szCs w:val="24"/>
          <w:lang w:val="en-US"/>
        </w:rPr>
      </w:pPr>
      <w:r w:rsidRPr="00731537">
        <w:rPr>
          <w:rFonts w:cs="Times New Roman"/>
          <w:color w:val="auto"/>
          <w:sz w:val="24"/>
          <w:szCs w:val="24"/>
        </w:rPr>
        <w:t xml:space="preserve">Cunha, M. A. V. C. and Miranda, P. R. M. (2013). “O uso de TIC pelos governos: uma proposta de agenda de pesquisa a partir da produção acadêmica e da prática nacional”. </w:t>
      </w:r>
      <w:proofErr w:type="gramStart"/>
      <w:r w:rsidRPr="00731537">
        <w:rPr>
          <w:rFonts w:cs="Times New Roman"/>
          <w:color w:val="auto"/>
          <w:sz w:val="24"/>
          <w:szCs w:val="24"/>
          <w:lang w:val="en-US"/>
        </w:rPr>
        <w:t>Organizações &amp; Sociedade, 20(66), 543-566.</w:t>
      </w:r>
      <w:proofErr w:type="gramEnd"/>
    </w:p>
    <w:p w14:paraId="6F73B129"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7E645677"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Dawes, S. S. (2008). The evolution and continuing challenges of E-governance. </w:t>
      </w:r>
      <w:r w:rsidRPr="00731537">
        <w:rPr>
          <w:rFonts w:cs="Times New Roman"/>
          <w:i/>
          <w:iCs/>
          <w:noProof/>
          <w:color w:val="auto"/>
          <w:sz w:val="24"/>
          <w:szCs w:val="24"/>
          <w:lang w:val="en-US"/>
        </w:rPr>
        <w:t>Public Administration Review</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68</w:t>
      </w:r>
      <w:r w:rsidRPr="00731537">
        <w:rPr>
          <w:rFonts w:cs="Times New Roman"/>
          <w:noProof/>
          <w:color w:val="auto"/>
          <w:sz w:val="24"/>
          <w:szCs w:val="24"/>
          <w:lang w:val="en-US"/>
        </w:rPr>
        <w:t>(SUPPL. 1), 86–102. https://doi.org/10.1111/j.1540-6210.2008.00981.x</w:t>
      </w:r>
    </w:p>
    <w:p w14:paraId="446053D3"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6A561514"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Dawes, S. S. (2009). Governance in the digital age: a research and action framework for an uncertain future.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26</w:t>
      </w:r>
      <w:r w:rsidRPr="00731537">
        <w:rPr>
          <w:rFonts w:cs="Times New Roman"/>
          <w:noProof/>
          <w:color w:val="auto"/>
          <w:sz w:val="24"/>
          <w:szCs w:val="24"/>
          <w:lang w:val="en-US"/>
        </w:rPr>
        <w:t>(2), 257–264. https://doi.org/10.1016/j.giq.2008.12.003</w:t>
      </w:r>
    </w:p>
    <w:p w14:paraId="375196E2" w14:textId="77777777" w:rsidR="003C521C" w:rsidRPr="00731537" w:rsidRDefault="003C521C"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7E7C5797" w14:textId="77777777" w:rsidR="003C521C" w:rsidRPr="00731537" w:rsidRDefault="003C521C" w:rsidP="003C521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Estévez-Ortiz, F.-J., García-Jiménez, A., &amp; Glösekötter, P. (2016). An application of people’s sentiment from social media to smart cities/ Aplicación a las ciudades inteligentes del sentimiento de la gente en redes sociales. El Profesional de La Información, 25(6), 851–858. https://doi.org/10.3145/epi.2016.nov.02</w:t>
      </w:r>
    </w:p>
    <w:p w14:paraId="501631AB" w14:textId="77777777" w:rsidR="003C521C" w:rsidRPr="00731537" w:rsidRDefault="003C521C"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0373983B"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Federici, T., Braccini, A. M., &amp; Sæbø, Ø. (2015). ‘Gentlemen, all aboard!’ ICT and party </w:t>
      </w:r>
      <w:r w:rsidRPr="00731537">
        <w:rPr>
          <w:rFonts w:cs="Times New Roman"/>
          <w:noProof/>
          <w:color w:val="auto"/>
          <w:sz w:val="24"/>
          <w:szCs w:val="24"/>
          <w:lang w:val="en-US"/>
        </w:rPr>
        <w:lastRenderedPageBreak/>
        <w:t xml:space="preserve">politics: Reflections from a Mass-eParticipation experience.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32</w:t>
      </w:r>
      <w:r w:rsidRPr="00731537">
        <w:rPr>
          <w:rFonts w:cs="Times New Roman"/>
          <w:noProof/>
          <w:color w:val="auto"/>
          <w:sz w:val="24"/>
          <w:szCs w:val="24"/>
          <w:lang w:val="en-US"/>
        </w:rPr>
        <w:t>(3), 287–298. https://doi.org/10.1016/j.giq.2015.04.009</w:t>
      </w:r>
    </w:p>
    <w:p w14:paraId="6B49AD2D" w14:textId="77777777" w:rsidR="003400CF" w:rsidRPr="00731537" w:rsidRDefault="003400CF"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04859A70" w14:textId="148278F5" w:rsidR="003400CF" w:rsidRPr="00731537" w:rsidRDefault="003400CF"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lang w:val="en-US"/>
        </w:rPr>
        <w:t xml:space="preserve">Fox, J. (2007). </w:t>
      </w:r>
      <w:proofErr w:type="gramStart"/>
      <w:r w:rsidRPr="00731537">
        <w:rPr>
          <w:rFonts w:cs="Times New Roman"/>
          <w:color w:val="auto"/>
          <w:sz w:val="24"/>
          <w:szCs w:val="24"/>
          <w:lang w:val="en-US"/>
        </w:rPr>
        <w:t>The uncertain relationship between transparency and accountability.</w:t>
      </w:r>
      <w:proofErr w:type="gramEnd"/>
      <w:r w:rsidRPr="00731537">
        <w:rPr>
          <w:rFonts w:cs="Times New Roman"/>
          <w:color w:val="auto"/>
          <w:sz w:val="24"/>
          <w:szCs w:val="24"/>
          <w:lang w:val="en-US"/>
        </w:rPr>
        <w:t> </w:t>
      </w:r>
      <w:r w:rsidRPr="00731537">
        <w:rPr>
          <w:rFonts w:cs="Times New Roman"/>
          <w:i/>
          <w:iCs/>
          <w:color w:val="auto"/>
          <w:sz w:val="24"/>
          <w:szCs w:val="24"/>
        </w:rPr>
        <w:t>Development in practice</w:t>
      </w:r>
      <w:r w:rsidRPr="00731537">
        <w:rPr>
          <w:rFonts w:cs="Times New Roman"/>
          <w:color w:val="auto"/>
          <w:sz w:val="24"/>
          <w:szCs w:val="24"/>
        </w:rPr>
        <w:t>, </w:t>
      </w:r>
      <w:r w:rsidRPr="00731537">
        <w:rPr>
          <w:rFonts w:cs="Times New Roman"/>
          <w:i/>
          <w:iCs/>
          <w:color w:val="auto"/>
          <w:sz w:val="24"/>
          <w:szCs w:val="24"/>
        </w:rPr>
        <w:t>17</w:t>
      </w:r>
      <w:r w:rsidRPr="00731537">
        <w:rPr>
          <w:rFonts w:cs="Times New Roman"/>
          <w:color w:val="auto"/>
          <w:sz w:val="24"/>
          <w:szCs w:val="24"/>
        </w:rPr>
        <w:t>(4-5), 663-671.</w:t>
      </w:r>
    </w:p>
    <w:p w14:paraId="0D921275" w14:textId="77777777" w:rsidR="003C521C" w:rsidRPr="00731537" w:rsidRDefault="003C521C" w:rsidP="00D75C4C">
      <w:pPr>
        <w:widowControl w:val="0"/>
        <w:suppressLineNumbers/>
        <w:suppressAutoHyphens/>
        <w:autoSpaceDE w:val="0"/>
        <w:autoSpaceDN w:val="0"/>
        <w:adjustRightInd w:val="0"/>
        <w:spacing w:before="0"/>
        <w:rPr>
          <w:rFonts w:cs="Times New Roman"/>
          <w:color w:val="auto"/>
          <w:sz w:val="24"/>
          <w:szCs w:val="24"/>
        </w:rPr>
      </w:pPr>
    </w:p>
    <w:p w14:paraId="5FDB74FE" w14:textId="77777777" w:rsidR="003C521C" w:rsidRPr="00731537" w:rsidRDefault="003C521C" w:rsidP="003C521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Guillamón, M.-D., Ríos, A.-M., Gesuele, B., &amp; Metallo, C. (2016). Factors influencing social media use in local governments: The case of Italy and Spain. Government Information Quarterly, 33(3), 460–471. https://doi.org/10.1016/j.giq.2016.06.005</w:t>
      </w:r>
    </w:p>
    <w:p w14:paraId="37DACC46" w14:textId="77777777" w:rsidR="003C521C" w:rsidRPr="00731537" w:rsidRDefault="003C521C"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04A3BB7F"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Greenberg, S., &amp; Newell, A. (2012). Transparency Issues in E-Governance and Civic Engagement. In </w:t>
      </w:r>
      <w:r w:rsidRPr="00731537">
        <w:rPr>
          <w:rFonts w:cs="Times New Roman"/>
          <w:i/>
          <w:iCs/>
          <w:noProof/>
          <w:color w:val="auto"/>
          <w:sz w:val="24"/>
          <w:szCs w:val="24"/>
          <w:lang w:val="en-US"/>
        </w:rPr>
        <w:t>Active Citizen Participation in E-Government</w:t>
      </w:r>
      <w:r w:rsidRPr="00731537">
        <w:rPr>
          <w:rFonts w:cs="Times New Roman"/>
          <w:noProof/>
          <w:color w:val="auto"/>
          <w:sz w:val="24"/>
          <w:szCs w:val="24"/>
          <w:lang w:val="en-US"/>
        </w:rPr>
        <w:t xml:space="preserve"> (pp. 44–64). IGI Global. https://doi.org/10.4018/978-1-4666-0116-1.ch003</w:t>
      </w:r>
    </w:p>
    <w:p w14:paraId="75A5D60F"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185CA31F"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rPr>
        <w:t xml:space="preserve">Guimarães, T. D. A., &amp; Medeiros, P. H. R. (2005). A relação entre governo eletrônico e governança eletrônica no governo federal brasileiro. </w:t>
      </w:r>
      <w:r w:rsidRPr="00731537">
        <w:rPr>
          <w:rFonts w:cs="Times New Roman"/>
          <w:i/>
          <w:iCs/>
          <w:noProof/>
          <w:color w:val="auto"/>
          <w:sz w:val="24"/>
          <w:szCs w:val="24"/>
        </w:rPr>
        <w:t>Cadernos EBAPE.BR</w:t>
      </w:r>
      <w:r w:rsidRPr="00731537">
        <w:rPr>
          <w:rFonts w:cs="Times New Roman"/>
          <w:noProof/>
          <w:color w:val="auto"/>
          <w:sz w:val="24"/>
          <w:szCs w:val="24"/>
        </w:rPr>
        <w:t xml:space="preserve">, </w:t>
      </w:r>
      <w:r w:rsidRPr="00731537">
        <w:rPr>
          <w:rFonts w:cs="Times New Roman"/>
          <w:i/>
          <w:iCs/>
          <w:noProof/>
          <w:color w:val="auto"/>
          <w:sz w:val="24"/>
          <w:szCs w:val="24"/>
        </w:rPr>
        <w:t>3</w:t>
      </w:r>
      <w:r w:rsidRPr="00731537">
        <w:rPr>
          <w:rFonts w:cs="Times New Roman"/>
          <w:noProof/>
          <w:color w:val="auto"/>
          <w:sz w:val="24"/>
          <w:szCs w:val="24"/>
        </w:rPr>
        <w:t>(4), 01–18. https://doi.org/10.1590/S1679-39512005000400004</w:t>
      </w:r>
    </w:p>
    <w:p w14:paraId="75B4B923"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p>
    <w:p w14:paraId="312F72B8" w14:textId="0450D231"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color w:val="auto"/>
          <w:lang w:val="en-US"/>
        </w:rPr>
        <w:t xml:space="preserve">HARRISON, T. M. et al. Open government and e-government: Democratic challenges from a public value perspective. </w:t>
      </w:r>
      <w:proofErr w:type="gramStart"/>
      <w:r w:rsidRPr="00731537">
        <w:rPr>
          <w:rFonts w:cs="Times New Roman"/>
          <w:b/>
          <w:color w:val="auto"/>
          <w:lang w:val="en-US"/>
        </w:rPr>
        <w:t>Information Polity</w:t>
      </w:r>
      <w:r w:rsidRPr="00731537">
        <w:rPr>
          <w:rFonts w:cs="Times New Roman"/>
          <w:color w:val="auto"/>
          <w:lang w:val="en-US"/>
        </w:rPr>
        <w:t>, v. 17, n. 2, p. 83-97, 2012.</w:t>
      </w:r>
      <w:proofErr w:type="gramEnd"/>
    </w:p>
    <w:p w14:paraId="7611F33C"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p>
    <w:p w14:paraId="34EAA7A4" w14:textId="7E94F3D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rPr>
        <w:t xml:space="preserve">Heckert, C. R., &amp; Aguiar, E. L. de. (2016). </w:t>
      </w:r>
      <w:r w:rsidR="00C43926" w:rsidRPr="00731537">
        <w:rPr>
          <w:rFonts w:cs="Times New Roman"/>
          <w:noProof/>
          <w:color w:val="auto"/>
          <w:sz w:val="24"/>
          <w:szCs w:val="24"/>
        </w:rPr>
        <w:t>Governança Digital na Administração Pública Federal: Uma Abordagem Estratégica Para Tornar O Governo Digital Mais Efetivo E Colaborativo - A Ótica Da Sociedade</w:t>
      </w:r>
      <w:r w:rsidRPr="00731537">
        <w:rPr>
          <w:rFonts w:cs="Times New Roman"/>
          <w:noProof/>
          <w:color w:val="auto"/>
          <w:sz w:val="24"/>
          <w:szCs w:val="24"/>
        </w:rPr>
        <w:t>. In</w:t>
      </w:r>
      <w:r w:rsidR="00C43926" w:rsidRPr="00731537">
        <w:rPr>
          <w:rFonts w:cs="Times New Roman"/>
          <w:noProof/>
          <w:color w:val="auto"/>
          <w:sz w:val="24"/>
          <w:szCs w:val="24"/>
        </w:rPr>
        <w:t>.:</w:t>
      </w:r>
      <w:r w:rsidRPr="00731537">
        <w:rPr>
          <w:rFonts w:cs="Times New Roman"/>
          <w:noProof/>
          <w:color w:val="auto"/>
          <w:sz w:val="24"/>
          <w:szCs w:val="24"/>
        </w:rPr>
        <w:t xml:space="preserve"> </w:t>
      </w:r>
      <w:r w:rsidRPr="00731537">
        <w:rPr>
          <w:rFonts w:cs="Times New Roman"/>
          <w:i/>
          <w:iCs/>
          <w:noProof/>
          <w:color w:val="auto"/>
          <w:sz w:val="24"/>
          <w:szCs w:val="24"/>
        </w:rPr>
        <w:t>Congresso de Gestão Pública - Consad</w:t>
      </w:r>
      <w:r w:rsidRPr="00731537">
        <w:rPr>
          <w:rFonts w:cs="Times New Roman"/>
          <w:noProof/>
          <w:color w:val="auto"/>
          <w:sz w:val="24"/>
          <w:szCs w:val="24"/>
        </w:rPr>
        <w:t xml:space="preserve"> (p. 18). Brasilia.</w:t>
      </w:r>
    </w:p>
    <w:p w14:paraId="5DDF29FE" w14:textId="77777777" w:rsidR="003400CF" w:rsidRPr="00731537" w:rsidRDefault="003400CF" w:rsidP="00D75C4C">
      <w:pPr>
        <w:widowControl w:val="0"/>
        <w:suppressLineNumbers/>
        <w:suppressAutoHyphens/>
        <w:autoSpaceDE w:val="0"/>
        <w:autoSpaceDN w:val="0"/>
        <w:adjustRightInd w:val="0"/>
        <w:spacing w:before="0"/>
        <w:rPr>
          <w:rFonts w:cs="Times New Roman"/>
          <w:noProof/>
          <w:color w:val="auto"/>
          <w:sz w:val="24"/>
          <w:szCs w:val="24"/>
        </w:rPr>
      </w:pPr>
    </w:p>
    <w:p w14:paraId="555AD64E" w14:textId="18DC50CB" w:rsidR="003400CF" w:rsidRPr="00731537" w:rsidRDefault="003400CF"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color w:val="auto"/>
          <w:sz w:val="24"/>
          <w:szCs w:val="24"/>
          <w:lang w:val="en-US"/>
        </w:rPr>
        <w:t>Hood, C. (2010). Accountability and transparency: Siamese twins, matching parts, awkward couple</w:t>
      </w:r>
      <w:proofErr w:type="gramStart"/>
      <w:r w:rsidRPr="00731537">
        <w:rPr>
          <w:rFonts w:cs="Times New Roman"/>
          <w:color w:val="auto"/>
          <w:sz w:val="24"/>
          <w:szCs w:val="24"/>
          <w:lang w:val="en-US"/>
        </w:rPr>
        <w:t>?.</w:t>
      </w:r>
      <w:proofErr w:type="gramEnd"/>
      <w:r w:rsidRPr="00731537">
        <w:rPr>
          <w:rFonts w:cs="Times New Roman"/>
          <w:color w:val="auto"/>
          <w:sz w:val="24"/>
          <w:szCs w:val="24"/>
          <w:lang w:val="en-US"/>
        </w:rPr>
        <w:t> </w:t>
      </w:r>
      <w:r w:rsidRPr="00731537">
        <w:rPr>
          <w:rFonts w:cs="Times New Roman"/>
          <w:i/>
          <w:iCs/>
          <w:color w:val="auto"/>
          <w:sz w:val="24"/>
          <w:szCs w:val="24"/>
        </w:rPr>
        <w:t>West European Politics</w:t>
      </w:r>
      <w:r w:rsidRPr="00731537">
        <w:rPr>
          <w:rFonts w:cs="Times New Roman"/>
          <w:color w:val="auto"/>
          <w:sz w:val="24"/>
          <w:szCs w:val="24"/>
        </w:rPr>
        <w:t>, </w:t>
      </w:r>
      <w:r w:rsidRPr="00731537">
        <w:rPr>
          <w:rFonts w:cs="Times New Roman"/>
          <w:i/>
          <w:iCs/>
          <w:color w:val="auto"/>
          <w:sz w:val="24"/>
          <w:szCs w:val="24"/>
        </w:rPr>
        <w:t>33</w:t>
      </w:r>
      <w:r w:rsidRPr="00731537">
        <w:rPr>
          <w:rFonts w:cs="Times New Roman"/>
          <w:color w:val="auto"/>
          <w:sz w:val="24"/>
          <w:szCs w:val="24"/>
        </w:rPr>
        <w:t>(5), 989-1009.</w:t>
      </w:r>
    </w:p>
    <w:p w14:paraId="29AD3351"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p>
    <w:p w14:paraId="397F8D26" w14:textId="424CA94A" w:rsidR="00AF4FFC" w:rsidRPr="00731537" w:rsidRDefault="00AF4FFC" w:rsidP="00D75C4C">
      <w:pPr>
        <w:widowControl w:val="0"/>
        <w:suppressLineNumbers/>
        <w:suppressAutoHyphens/>
        <w:autoSpaceDE w:val="0"/>
        <w:autoSpaceDN w:val="0"/>
        <w:adjustRightInd w:val="0"/>
        <w:spacing w:before="0"/>
        <w:rPr>
          <w:rFonts w:cs="Times New Roman"/>
          <w:color w:val="auto"/>
          <w:sz w:val="24"/>
          <w:szCs w:val="24"/>
        </w:rPr>
      </w:pPr>
      <w:r w:rsidRPr="00731537">
        <w:rPr>
          <w:rFonts w:cs="Times New Roman"/>
          <w:color w:val="auto"/>
          <w:sz w:val="24"/>
          <w:szCs w:val="24"/>
        </w:rPr>
        <w:t xml:space="preserve">ITGI. IT Governance Institute. </w:t>
      </w:r>
      <w:r w:rsidRPr="00731537">
        <w:rPr>
          <w:rFonts w:cs="Times New Roman"/>
          <w:color w:val="auto"/>
          <w:sz w:val="24"/>
          <w:szCs w:val="24"/>
          <w:lang w:val="en-US"/>
        </w:rPr>
        <w:t xml:space="preserve">Board briefing on IT Governance. </w:t>
      </w:r>
      <w:r w:rsidRPr="00731537">
        <w:rPr>
          <w:rFonts w:cs="Times New Roman"/>
          <w:color w:val="auto"/>
          <w:sz w:val="24"/>
          <w:szCs w:val="24"/>
        </w:rPr>
        <w:t>2nd ed. 2004. Disponível em: . Acesso em: 27 nov. 2017.</w:t>
      </w:r>
    </w:p>
    <w:p w14:paraId="74968144"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p>
    <w:p w14:paraId="292E0E14"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Janssen, M., Charalabidis, Y., &amp; Zuiderwijk, A. (2012). Benefits, Adoption Barriers and Myths of Open Data and Open Government. </w:t>
      </w:r>
      <w:r w:rsidRPr="00731537">
        <w:rPr>
          <w:rFonts w:cs="Times New Roman"/>
          <w:i/>
          <w:iCs/>
          <w:noProof/>
          <w:color w:val="auto"/>
          <w:sz w:val="24"/>
          <w:szCs w:val="24"/>
          <w:lang w:val="en-US"/>
        </w:rPr>
        <w:t>Information Systems Management</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29</w:t>
      </w:r>
      <w:r w:rsidRPr="00731537">
        <w:rPr>
          <w:rFonts w:cs="Times New Roman"/>
          <w:noProof/>
          <w:color w:val="auto"/>
          <w:sz w:val="24"/>
          <w:szCs w:val="24"/>
          <w:lang w:val="en-US"/>
        </w:rPr>
        <w:t>(4), 258–268. https://doi.org/10.1080/10580530.2012.716740</w:t>
      </w:r>
    </w:p>
    <w:p w14:paraId="4CE9FB8C"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66DEE463"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Janssen, M., Rana, N. P., Slade, E. L., &amp; Dwivedi, Y. K. (2017). Trustworthiness of digital government services: deriving a comprehensive theory through interpretive structural modelling. </w:t>
      </w:r>
      <w:r w:rsidRPr="00731537">
        <w:rPr>
          <w:rFonts w:cs="Times New Roman"/>
          <w:i/>
          <w:iCs/>
          <w:noProof/>
          <w:color w:val="auto"/>
          <w:sz w:val="24"/>
          <w:szCs w:val="24"/>
          <w:lang w:val="en-US"/>
        </w:rPr>
        <w:t>Public Management Review</w:t>
      </w:r>
      <w:r w:rsidRPr="00731537">
        <w:rPr>
          <w:rFonts w:cs="Times New Roman"/>
          <w:noProof/>
          <w:color w:val="auto"/>
          <w:sz w:val="24"/>
          <w:szCs w:val="24"/>
          <w:lang w:val="en-US"/>
        </w:rPr>
        <w:t>, 1–25. https://doi.org/10.1080/14719037.2017.1305689</w:t>
      </w:r>
    </w:p>
    <w:p w14:paraId="47640ECA"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0FECA2FA"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Kalsi, N. S., &amp; Kiran, R. (2015). A strategic framework for good governance through e-governance optimization. </w:t>
      </w:r>
      <w:r w:rsidRPr="00731537">
        <w:rPr>
          <w:rFonts w:cs="Times New Roman"/>
          <w:i/>
          <w:iCs/>
          <w:noProof/>
          <w:color w:val="auto"/>
          <w:sz w:val="24"/>
          <w:szCs w:val="24"/>
          <w:lang w:val="en-US"/>
        </w:rPr>
        <w:t>Program</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49</w:t>
      </w:r>
      <w:r w:rsidRPr="00731537">
        <w:rPr>
          <w:rFonts w:cs="Times New Roman"/>
          <w:noProof/>
          <w:color w:val="auto"/>
          <w:sz w:val="24"/>
          <w:szCs w:val="24"/>
          <w:lang w:val="en-US"/>
        </w:rPr>
        <w:t>(2), 170–204. https://doi.org/10.1108/PROG-12-2013-0067</w:t>
      </w:r>
    </w:p>
    <w:p w14:paraId="6498288F"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043511B6"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Kearns, I. (2004). </w:t>
      </w:r>
      <w:r w:rsidRPr="00731537">
        <w:rPr>
          <w:rFonts w:cs="Times New Roman"/>
          <w:i/>
          <w:iCs/>
          <w:noProof/>
          <w:color w:val="auto"/>
          <w:sz w:val="24"/>
          <w:szCs w:val="24"/>
          <w:lang w:val="en-US"/>
        </w:rPr>
        <w:t>Public value and e-government</w:t>
      </w:r>
      <w:r w:rsidRPr="00731537">
        <w:rPr>
          <w:rFonts w:cs="Times New Roman"/>
          <w:noProof/>
          <w:color w:val="auto"/>
          <w:sz w:val="24"/>
          <w:szCs w:val="24"/>
          <w:lang w:val="en-US"/>
        </w:rPr>
        <w:t>. London: Institute for Public Policy Research.</w:t>
      </w:r>
    </w:p>
    <w:p w14:paraId="3C58D33C"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02F53223"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lastRenderedPageBreak/>
        <w:t xml:space="preserve">Larsson, H., &amp; Grönlund, Å. (2014). Future-oriented eGovernance: the sustainability concept in eGov research, and ways forward.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31</w:t>
      </w:r>
      <w:r w:rsidRPr="00731537">
        <w:rPr>
          <w:rFonts w:cs="Times New Roman"/>
          <w:noProof/>
          <w:color w:val="auto"/>
          <w:sz w:val="24"/>
          <w:szCs w:val="24"/>
          <w:lang w:val="en-US"/>
        </w:rPr>
        <w:t>(1), 137–149. https://doi.org/10.1016/j.giq.2013.07.004</w:t>
      </w:r>
    </w:p>
    <w:p w14:paraId="36AC841B"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06D8DC3B" w14:textId="4371B758" w:rsidR="00484B53" w:rsidRPr="00731537" w:rsidRDefault="00484B53" w:rsidP="00D75C4C">
      <w:pPr>
        <w:pStyle w:val="Referncias"/>
        <w:suppressLineNumbers/>
        <w:suppressAutoHyphens/>
        <w:jc w:val="left"/>
        <w:rPr>
          <w:rFonts w:cs="Times New Roman"/>
          <w:lang w:val="en-US"/>
        </w:rPr>
      </w:pPr>
      <w:proofErr w:type="gramStart"/>
      <w:r w:rsidRPr="00731537">
        <w:rPr>
          <w:rFonts w:cs="Times New Roman"/>
          <w:lang w:val="en-US"/>
        </w:rPr>
        <w:t>Lourenço, R. P.</w:t>
      </w:r>
      <w:proofErr w:type="gramEnd"/>
      <w:r w:rsidRPr="00731537">
        <w:rPr>
          <w:rFonts w:cs="Times New Roman"/>
          <w:lang w:val="en-US"/>
        </w:rPr>
        <w:t xml:space="preserve"> An analysis of open government portals: A perspective of transparency for accountability. </w:t>
      </w:r>
      <w:proofErr w:type="gramStart"/>
      <w:r w:rsidRPr="00731537">
        <w:rPr>
          <w:rFonts w:cs="Times New Roman"/>
          <w:b/>
          <w:lang w:val="en-US"/>
        </w:rPr>
        <w:t>Government Information Quarterly</w:t>
      </w:r>
      <w:r w:rsidRPr="00731537">
        <w:rPr>
          <w:rFonts w:cs="Times New Roman"/>
          <w:lang w:val="en-US"/>
        </w:rPr>
        <w:t>, v. 32, n. 3, p. 323-332, 2015.</w:t>
      </w:r>
      <w:proofErr w:type="gramEnd"/>
    </w:p>
    <w:p w14:paraId="1BF0FAF9"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3F91C562"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Meijer, A. (2015). E-governance innovation: barriers and strategies.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32</w:t>
      </w:r>
      <w:r w:rsidRPr="00731537">
        <w:rPr>
          <w:rFonts w:cs="Times New Roman"/>
          <w:noProof/>
          <w:color w:val="auto"/>
          <w:sz w:val="24"/>
          <w:szCs w:val="24"/>
          <w:lang w:val="en-US"/>
        </w:rPr>
        <w:t>(2), 198–206. https://doi.org/10.1016/j.giq.2015.01.001</w:t>
      </w:r>
    </w:p>
    <w:p w14:paraId="397383E0"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564E12CC"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Meijer, A. (2015). E-governance innovation: Barriers and strategies.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32</w:t>
      </w:r>
      <w:r w:rsidRPr="00731537">
        <w:rPr>
          <w:rFonts w:cs="Times New Roman"/>
          <w:noProof/>
          <w:color w:val="auto"/>
          <w:sz w:val="24"/>
          <w:szCs w:val="24"/>
          <w:lang w:val="en-US"/>
        </w:rPr>
        <w:t>(2), 198–206. https://doi.org/10.1016/j.giq.2015.01.001</w:t>
      </w:r>
    </w:p>
    <w:p w14:paraId="497191FB" w14:textId="77777777" w:rsidR="003C521C" w:rsidRPr="00731537" w:rsidRDefault="003C521C"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2BB4E6CF" w14:textId="77777777" w:rsidR="003C521C" w:rsidRPr="00731537" w:rsidRDefault="003C521C" w:rsidP="003C521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Mergel, I. (2016). Social media institutionalization in the U.S. federal government. Government Information Quarterly, 33(1), 142–148. https://doi.org/10.1016/j.giq.2015.09.002</w:t>
      </w:r>
    </w:p>
    <w:p w14:paraId="1F96EB97"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0C33FFEB"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Melitski, J., Carrizales, T. J., Manoharan, A., &amp; Holzer, M. (2011). Digital governance success factors and barriers to success in Prague. </w:t>
      </w:r>
      <w:r w:rsidRPr="00731537">
        <w:rPr>
          <w:rFonts w:cs="Times New Roman"/>
          <w:i/>
          <w:iCs/>
          <w:noProof/>
          <w:color w:val="auto"/>
          <w:sz w:val="24"/>
          <w:szCs w:val="24"/>
          <w:lang w:val="en-US"/>
        </w:rPr>
        <w:t>International Journal of Organization Theory and Behavior</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14</w:t>
      </w:r>
      <w:r w:rsidRPr="00731537">
        <w:rPr>
          <w:rFonts w:cs="Times New Roman"/>
          <w:noProof/>
          <w:color w:val="auto"/>
          <w:sz w:val="24"/>
          <w:szCs w:val="24"/>
          <w:lang w:val="en-US"/>
        </w:rPr>
        <w:t>(4), 451–472. https://doi.org/10.1017/CBO9781107415324.004</w:t>
      </w:r>
    </w:p>
    <w:p w14:paraId="7BD8B0B5"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41ED8BC0"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Milakovich, M. E. (2012). </w:t>
      </w:r>
      <w:r w:rsidRPr="00731537">
        <w:rPr>
          <w:rFonts w:cs="Times New Roman"/>
          <w:i/>
          <w:iCs/>
          <w:noProof/>
          <w:color w:val="auto"/>
          <w:sz w:val="24"/>
          <w:szCs w:val="24"/>
          <w:lang w:val="en-US"/>
        </w:rPr>
        <w:t>Digital governance: New technologies for improving public service and participation</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Digital Governance: New Technologies for Improving Public Service and Participation</w:t>
      </w:r>
      <w:r w:rsidRPr="00731537">
        <w:rPr>
          <w:rFonts w:cs="Times New Roman"/>
          <w:noProof/>
          <w:color w:val="auto"/>
          <w:sz w:val="24"/>
          <w:szCs w:val="24"/>
          <w:lang w:val="en-US"/>
        </w:rPr>
        <w:t>. Routledge. https://doi.org/10.4324/9780203815991</w:t>
      </w:r>
    </w:p>
    <w:p w14:paraId="42FFFA14"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51171320"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Nam, T. (2012). Suggesting frameworks of citizen-sourcing via Government 2.0.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29</w:t>
      </w:r>
      <w:r w:rsidRPr="00731537">
        <w:rPr>
          <w:rFonts w:cs="Times New Roman"/>
          <w:noProof/>
          <w:color w:val="auto"/>
          <w:sz w:val="24"/>
          <w:szCs w:val="24"/>
          <w:lang w:val="en-US"/>
        </w:rPr>
        <w:t>(1), 12–20. https://doi.org/10.1016/j.giq.2011.07.005</w:t>
      </w:r>
    </w:p>
    <w:p w14:paraId="7129A183"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7D458C50"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Nawafleh, S., Obiedat, R., &amp; Harfoushi, O. (2012). E-Government between developed and developing countries. </w:t>
      </w:r>
      <w:r w:rsidRPr="00731537">
        <w:rPr>
          <w:rFonts w:cs="Times New Roman"/>
          <w:i/>
          <w:iCs/>
          <w:noProof/>
          <w:color w:val="auto"/>
          <w:sz w:val="24"/>
          <w:szCs w:val="24"/>
          <w:lang w:val="en-US"/>
        </w:rPr>
        <w:t>International Journal of Advanced Corporate Learning (iJAC)</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5</w:t>
      </w:r>
      <w:r w:rsidRPr="00731537">
        <w:rPr>
          <w:rFonts w:cs="Times New Roman"/>
          <w:noProof/>
          <w:color w:val="auto"/>
          <w:sz w:val="24"/>
          <w:szCs w:val="24"/>
          <w:lang w:val="en-US"/>
        </w:rPr>
        <w:t>(1), 1–12. https://doi.org/10.3991/ijac.v5i1.1887</w:t>
      </w:r>
    </w:p>
    <w:p w14:paraId="65260D08"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7024C329"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Panagiotopoulos, P., Moody, C., &amp; Elliman, T. (2012). Institutional diffusion of eParticipation in the English local government: Is central policy the way forward? </w:t>
      </w:r>
      <w:r w:rsidRPr="00731537">
        <w:rPr>
          <w:rFonts w:cs="Times New Roman"/>
          <w:i/>
          <w:iCs/>
          <w:noProof/>
          <w:color w:val="auto"/>
          <w:sz w:val="24"/>
          <w:szCs w:val="24"/>
          <w:lang w:val="en-US"/>
        </w:rPr>
        <w:t>Information Systems Management</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29</w:t>
      </w:r>
      <w:r w:rsidRPr="00731537">
        <w:rPr>
          <w:rFonts w:cs="Times New Roman"/>
          <w:noProof/>
          <w:color w:val="auto"/>
          <w:sz w:val="24"/>
          <w:szCs w:val="24"/>
          <w:lang w:val="en-US"/>
        </w:rPr>
        <w:t>(4), 295–304. https://doi.org/10.1080/10580530.2012.716991</w:t>
      </w:r>
    </w:p>
    <w:p w14:paraId="7FCEE237"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4D5FDD87"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lang w:val="en-US"/>
        </w:rPr>
        <w:t xml:space="preserve">Sambamurthy, V., &amp; Zmud, R. W. (1999). Arrangements for information technology governance: a theory of multiple contingencies. </w:t>
      </w:r>
      <w:r w:rsidRPr="00731537">
        <w:rPr>
          <w:rFonts w:cs="Times New Roman"/>
          <w:i/>
          <w:iCs/>
          <w:noProof/>
          <w:color w:val="auto"/>
          <w:sz w:val="24"/>
          <w:szCs w:val="24"/>
        </w:rPr>
        <w:t>MIS Quarterly</w:t>
      </w:r>
      <w:r w:rsidRPr="00731537">
        <w:rPr>
          <w:rFonts w:cs="Times New Roman"/>
          <w:noProof/>
          <w:color w:val="auto"/>
          <w:sz w:val="24"/>
          <w:szCs w:val="24"/>
        </w:rPr>
        <w:t xml:space="preserve">, </w:t>
      </w:r>
      <w:r w:rsidRPr="00731537">
        <w:rPr>
          <w:rFonts w:cs="Times New Roman"/>
          <w:i/>
          <w:iCs/>
          <w:noProof/>
          <w:color w:val="auto"/>
          <w:sz w:val="24"/>
          <w:szCs w:val="24"/>
        </w:rPr>
        <w:t>23</w:t>
      </w:r>
      <w:r w:rsidRPr="00731537">
        <w:rPr>
          <w:rFonts w:cs="Times New Roman"/>
          <w:noProof/>
          <w:color w:val="auto"/>
          <w:sz w:val="24"/>
          <w:szCs w:val="24"/>
        </w:rPr>
        <w:t>(2), 261–290.</w:t>
      </w:r>
    </w:p>
    <w:p w14:paraId="3EC950EA"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p>
    <w:p w14:paraId="71C25197"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rPr>
        <w:t xml:space="preserve">Sampaio, R. (2009). Governança eletrônica no Brasil: limites e possibilidades introduzidos pelo Orçamento Participativo na Internet. </w:t>
      </w:r>
      <w:r w:rsidRPr="00731537">
        <w:rPr>
          <w:rFonts w:cs="Times New Roman"/>
          <w:i/>
          <w:iCs/>
          <w:noProof/>
          <w:color w:val="auto"/>
          <w:sz w:val="24"/>
          <w:szCs w:val="24"/>
        </w:rPr>
        <w:t>Planejamento E Políticas Públicas - PPP</w:t>
      </w:r>
      <w:r w:rsidRPr="00731537">
        <w:rPr>
          <w:rFonts w:cs="Times New Roman"/>
          <w:noProof/>
          <w:color w:val="auto"/>
          <w:sz w:val="24"/>
          <w:szCs w:val="24"/>
        </w:rPr>
        <w:t xml:space="preserve">, </w:t>
      </w:r>
      <w:r w:rsidRPr="00731537">
        <w:rPr>
          <w:rFonts w:cs="Times New Roman"/>
          <w:i/>
          <w:iCs/>
          <w:noProof/>
          <w:color w:val="auto"/>
          <w:sz w:val="24"/>
          <w:szCs w:val="24"/>
        </w:rPr>
        <w:t>33</w:t>
      </w:r>
      <w:r w:rsidRPr="00731537">
        <w:rPr>
          <w:rFonts w:cs="Times New Roman"/>
          <w:noProof/>
          <w:color w:val="auto"/>
          <w:sz w:val="24"/>
          <w:szCs w:val="24"/>
        </w:rPr>
        <w:t>(jul/dez), 124–143. Retrieved from http://www.academia.edu/865460/Governanca_eletronica_no_Brasil_limites_e_possibilidades_introduzidos_pelo_Orcamento_Participativo_na_Internet</w:t>
      </w:r>
    </w:p>
    <w:p w14:paraId="4C320171"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p>
    <w:p w14:paraId="46C10DFC"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Savoldelli, A., Codagnone, C., &amp; Misuraca, G. (2014). Understanding the e-government paradox: learning from literature and practice on barriers to adoption.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31</w:t>
      </w:r>
      <w:r w:rsidRPr="00731537">
        <w:rPr>
          <w:rFonts w:cs="Times New Roman"/>
          <w:noProof/>
          <w:color w:val="auto"/>
          <w:sz w:val="24"/>
          <w:szCs w:val="24"/>
          <w:lang w:val="en-US"/>
        </w:rPr>
        <w:t>(SUPPL.1). https://doi.org/10.1016/j.giq.2014.01.008</w:t>
      </w:r>
    </w:p>
    <w:p w14:paraId="356E1D20"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77424766"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Saxena, C. (2005). Towards excellence in e-governance. </w:t>
      </w:r>
      <w:r w:rsidRPr="00731537">
        <w:rPr>
          <w:rFonts w:cs="Times New Roman"/>
          <w:i/>
          <w:iCs/>
          <w:noProof/>
          <w:color w:val="auto"/>
          <w:sz w:val="24"/>
          <w:szCs w:val="24"/>
          <w:lang w:val="en-US"/>
        </w:rPr>
        <w:t>International Journal of Public Sector Management</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18</w:t>
      </w:r>
      <w:r w:rsidRPr="00731537">
        <w:rPr>
          <w:rFonts w:cs="Times New Roman"/>
          <w:noProof/>
          <w:color w:val="auto"/>
          <w:sz w:val="24"/>
          <w:szCs w:val="24"/>
          <w:lang w:val="en-US"/>
        </w:rPr>
        <w:t>(6), 498–513. https://doi.org/10.1108/09513550510616733</w:t>
      </w:r>
    </w:p>
    <w:p w14:paraId="5C601CA1"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44B9FF80"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Saxena, K. B. C. (2005). Towards excellence in e</w:t>
      </w:r>
      <w:r w:rsidRPr="00731537">
        <w:rPr>
          <w:rFonts w:ascii="American Typewriter" w:hAnsi="American Typewriter" w:cs="American Typewriter"/>
          <w:noProof/>
          <w:color w:val="auto"/>
          <w:sz w:val="24"/>
          <w:szCs w:val="24"/>
          <w:lang w:val="en-US"/>
        </w:rPr>
        <w:t>‐</w:t>
      </w:r>
      <w:r w:rsidRPr="00731537">
        <w:rPr>
          <w:rFonts w:cs="Times New Roman"/>
          <w:noProof/>
          <w:color w:val="auto"/>
          <w:sz w:val="24"/>
          <w:szCs w:val="24"/>
          <w:lang w:val="en-US"/>
        </w:rPr>
        <w:t xml:space="preserve">governance. </w:t>
      </w:r>
      <w:r w:rsidRPr="00731537">
        <w:rPr>
          <w:rFonts w:cs="Times New Roman"/>
          <w:i/>
          <w:iCs/>
          <w:noProof/>
          <w:color w:val="auto"/>
          <w:sz w:val="24"/>
          <w:szCs w:val="24"/>
          <w:lang w:val="en-US"/>
        </w:rPr>
        <w:t>International Journal of Public Sector Management</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18</w:t>
      </w:r>
      <w:r w:rsidRPr="00731537">
        <w:rPr>
          <w:rFonts w:cs="Times New Roman"/>
          <w:noProof/>
          <w:color w:val="auto"/>
          <w:sz w:val="24"/>
          <w:szCs w:val="24"/>
          <w:lang w:val="en-US"/>
        </w:rPr>
        <w:t>(6), 498–513. https://doi.org/10.1108/09513550510616733</w:t>
      </w:r>
    </w:p>
    <w:p w14:paraId="2E8BBD9F"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Scholl, H. J., Kubicek, H., Cimander, R., &amp; Klischewski, R. (2012). Process integration, information sharing, and system interoperation in government: A comparative case analysis.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29</w:t>
      </w:r>
      <w:r w:rsidRPr="00731537">
        <w:rPr>
          <w:rFonts w:cs="Times New Roman"/>
          <w:noProof/>
          <w:color w:val="auto"/>
          <w:sz w:val="24"/>
          <w:szCs w:val="24"/>
          <w:lang w:val="en-US"/>
        </w:rPr>
        <w:t>(3), 313–323. https://doi.org/10.1016/j.giq.2012.02.009</w:t>
      </w:r>
    </w:p>
    <w:p w14:paraId="6E373BAE"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41F65AB9"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Sethibe, T., Campbell, J., &amp; McDonald, C. (2007). IT governance in public and private sector organisations: examining the differences and defining future research directions. In </w:t>
      </w:r>
      <w:r w:rsidRPr="00731537">
        <w:rPr>
          <w:rFonts w:cs="Times New Roman"/>
          <w:i/>
          <w:iCs/>
          <w:noProof/>
          <w:color w:val="auto"/>
          <w:sz w:val="24"/>
          <w:szCs w:val="24"/>
          <w:lang w:val="en-US"/>
        </w:rPr>
        <w:t>ACIS 2007 Proceedings</w:t>
      </w:r>
      <w:r w:rsidRPr="00731537">
        <w:rPr>
          <w:rFonts w:cs="Times New Roman"/>
          <w:noProof/>
          <w:color w:val="auto"/>
          <w:sz w:val="24"/>
          <w:szCs w:val="24"/>
          <w:lang w:val="en-US"/>
        </w:rPr>
        <w:t>.</w:t>
      </w:r>
    </w:p>
    <w:p w14:paraId="57F97154"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23033C82"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Tassabehji, R., Hackney, R., &amp; Popovič, A. (2016). Emergent digital era governance: Enacting the role of the ‘institutional entrepreneur’ in transformational change.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33</w:t>
      </w:r>
      <w:r w:rsidRPr="00731537">
        <w:rPr>
          <w:rFonts w:cs="Times New Roman"/>
          <w:noProof/>
          <w:color w:val="auto"/>
          <w:sz w:val="24"/>
          <w:szCs w:val="24"/>
          <w:lang w:val="en-US"/>
        </w:rPr>
        <w:t>(2), 223–236. https://doi.org/10.1016/j.giq.2016.04.003</w:t>
      </w:r>
    </w:p>
    <w:p w14:paraId="177D8BBE"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4E34FDC6"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Twinomurinzi, H., Phahlamohlaka, J., &amp; Byrne, E. (2012). The small group subtlety of using ICT for participatory governance: a South African experience. </w:t>
      </w:r>
      <w:r w:rsidRPr="00731537">
        <w:rPr>
          <w:rFonts w:cs="Times New Roman"/>
          <w:i/>
          <w:iCs/>
          <w:noProof/>
          <w:color w:val="auto"/>
          <w:sz w:val="24"/>
          <w:szCs w:val="24"/>
          <w:lang w:val="en-US"/>
        </w:rPr>
        <w:t>Government Information Quarterly</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29</w:t>
      </w:r>
      <w:r w:rsidRPr="00731537">
        <w:rPr>
          <w:rFonts w:cs="Times New Roman"/>
          <w:noProof/>
          <w:color w:val="auto"/>
          <w:sz w:val="24"/>
          <w:szCs w:val="24"/>
          <w:lang w:val="en-US"/>
        </w:rPr>
        <w:t>(2), 203–211. https://doi.org/10.1016/j.giq.2011.09.010</w:t>
      </w:r>
    </w:p>
    <w:p w14:paraId="4666C4E6"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61F877C2"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lang w:val="en-US"/>
        </w:rPr>
        <w:t xml:space="preserve">Vaz, J. C. (2005). </w:t>
      </w:r>
      <w:r w:rsidRPr="00731537">
        <w:rPr>
          <w:rFonts w:cs="Times New Roman"/>
          <w:noProof/>
          <w:color w:val="auto"/>
          <w:sz w:val="24"/>
          <w:szCs w:val="24"/>
        </w:rPr>
        <w:t xml:space="preserve">Governança eletrônica: para onde é possível caminhar. </w:t>
      </w:r>
      <w:r w:rsidRPr="00731537">
        <w:rPr>
          <w:rFonts w:cs="Times New Roman"/>
          <w:i/>
          <w:iCs/>
          <w:noProof/>
          <w:color w:val="auto"/>
          <w:sz w:val="24"/>
          <w:szCs w:val="24"/>
        </w:rPr>
        <w:t>FSM Edição Especial: Mobilização Cidadã E Inovações Democráticas Nas Cidades</w:t>
      </w:r>
      <w:r w:rsidRPr="00731537">
        <w:rPr>
          <w:rFonts w:cs="Times New Roman"/>
          <w:noProof/>
          <w:color w:val="auto"/>
          <w:sz w:val="24"/>
          <w:szCs w:val="24"/>
        </w:rPr>
        <w:t>, (1998), 10. Retrieved from http://200.169.104.5/uploads/745/745.pdf</w:t>
      </w:r>
    </w:p>
    <w:p w14:paraId="6F9C9354"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p>
    <w:p w14:paraId="14173DB9" w14:textId="0FA5479F"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rPr>
        <w:t>Vaz, J. C. (2017). T</w:t>
      </w:r>
      <w:r w:rsidR="00484B53" w:rsidRPr="00731537">
        <w:rPr>
          <w:rFonts w:cs="Times New Roman"/>
          <w:noProof/>
          <w:color w:val="auto"/>
          <w:sz w:val="24"/>
          <w:szCs w:val="24"/>
        </w:rPr>
        <w:t>ransformações Tecnológicas e Perspectivas para a Gestão Democrática das Políticas Culturais</w:t>
      </w:r>
      <w:r w:rsidRPr="00731537">
        <w:rPr>
          <w:rFonts w:cs="Times New Roman"/>
          <w:noProof/>
          <w:color w:val="auto"/>
          <w:sz w:val="24"/>
          <w:szCs w:val="24"/>
        </w:rPr>
        <w:t xml:space="preserve">. </w:t>
      </w:r>
      <w:r w:rsidRPr="00731537">
        <w:rPr>
          <w:rFonts w:cs="Times New Roman"/>
          <w:i/>
          <w:iCs/>
          <w:noProof/>
          <w:color w:val="auto"/>
          <w:sz w:val="24"/>
          <w:szCs w:val="24"/>
        </w:rPr>
        <w:t>Cadernos de Gestão Pública E Cidadania (B1)</w:t>
      </w:r>
      <w:r w:rsidRPr="00731537">
        <w:rPr>
          <w:rFonts w:cs="Times New Roman"/>
          <w:noProof/>
          <w:color w:val="auto"/>
          <w:sz w:val="24"/>
          <w:szCs w:val="24"/>
        </w:rPr>
        <w:t xml:space="preserve">, </w:t>
      </w:r>
      <w:r w:rsidRPr="00731537">
        <w:rPr>
          <w:rFonts w:cs="Times New Roman"/>
          <w:i/>
          <w:iCs/>
          <w:noProof/>
          <w:color w:val="auto"/>
          <w:sz w:val="24"/>
          <w:szCs w:val="24"/>
        </w:rPr>
        <w:t>22</w:t>
      </w:r>
      <w:r w:rsidRPr="00731537">
        <w:rPr>
          <w:rFonts w:cs="Times New Roman"/>
          <w:noProof/>
          <w:color w:val="auto"/>
          <w:sz w:val="24"/>
          <w:szCs w:val="24"/>
        </w:rPr>
        <w:t>(71), 85–104. https://doi.org/http://dx.doi.org/10.12660/cgpc.v22n71.63284</w:t>
      </w:r>
    </w:p>
    <w:p w14:paraId="64CCED4F"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rPr>
      </w:pPr>
    </w:p>
    <w:p w14:paraId="5AA7996E"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lang w:val="en-US"/>
        </w:rPr>
        <w:t xml:space="preserve">Weill, P., &amp; Ross, J. W. (2004). How Top Performers Manage IT Decisions Rights for Superior Results. </w:t>
      </w:r>
      <w:r w:rsidRPr="00731537">
        <w:rPr>
          <w:rFonts w:cs="Times New Roman"/>
          <w:i/>
          <w:iCs/>
          <w:noProof/>
          <w:color w:val="auto"/>
          <w:sz w:val="24"/>
          <w:szCs w:val="24"/>
          <w:lang w:val="en-US"/>
        </w:rPr>
        <w:t>IT Governance</w:t>
      </w:r>
      <w:r w:rsidRPr="00731537">
        <w:rPr>
          <w:rFonts w:cs="Times New Roman"/>
          <w:noProof/>
          <w:color w:val="auto"/>
          <w:sz w:val="24"/>
          <w:szCs w:val="24"/>
          <w:lang w:val="en-US"/>
        </w:rPr>
        <w:t>, (Harvard Business School Press Boston, Massachusetts), 1–10. https://doi.org/10.2139/ssrn.664612</w:t>
      </w:r>
    </w:p>
    <w:p w14:paraId="52B96B56"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6AB5E5C7"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lang w:val="en-US"/>
        </w:rPr>
      </w:pPr>
      <w:r w:rsidRPr="00731537">
        <w:rPr>
          <w:rFonts w:cs="Times New Roman"/>
          <w:noProof/>
          <w:color w:val="auto"/>
          <w:sz w:val="24"/>
          <w:szCs w:val="24"/>
        </w:rPr>
        <w:t xml:space="preserve">Zamora, D., Barahona, J. C., &amp; Palaco, I. (2016). </w:t>
      </w:r>
      <w:r w:rsidRPr="00731537">
        <w:rPr>
          <w:rFonts w:cs="Times New Roman"/>
          <w:noProof/>
          <w:color w:val="auto"/>
          <w:sz w:val="24"/>
          <w:szCs w:val="24"/>
          <w:lang w:val="en-US"/>
        </w:rPr>
        <w:t xml:space="preserve">Case: Digital Governance Office. </w:t>
      </w:r>
      <w:r w:rsidRPr="00731537">
        <w:rPr>
          <w:rFonts w:cs="Times New Roman"/>
          <w:i/>
          <w:iCs/>
          <w:noProof/>
          <w:color w:val="auto"/>
          <w:sz w:val="24"/>
          <w:szCs w:val="24"/>
          <w:lang w:val="en-US"/>
        </w:rPr>
        <w:t>Journal of Business Research</w:t>
      </w:r>
      <w:r w:rsidRPr="00731537">
        <w:rPr>
          <w:rFonts w:cs="Times New Roman"/>
          <w:noProof/>
          <w:color w:val="auto"/>
          <w:sz w:val="24"/>
          <w:szCs w:val="24"/>
          <w:lang w:val="en-US"/>
        </w:rPr>
        <w:t xml:space="preserve">, </w:t>
      </w:r>
      <w:r w:rsidRPr="00731537">
        <w:rPr>
          <w:rFonts w:cs="Times New Roman"/>
          <w:i/>
          <w:iCs/>
          <w:noProof/>
          <w:color w:val="auto"/>
          <w:sz w:val="24"/>
          <w:szCs w:val="24"/>
          <w:lang w:val="en-US"/>
        </w:rPr>
        <w:t>69</w:t>
      </w:r>
      <w:r w:rsidRPr="00731537">
        <w:rPr>
          <w:rFonts w:cs="Times New Roman"/>
          <w:noProof/>
          <w:color w:val="auto"/>
          <w:sz w:val="24"/>
          <w:szCs w:val="24"/>
          <w:lang w:val="en-US"/>
        </w:rPr>
        <w:t>(10), 4484–4488. https://doi.org/10.1016/j.jbusres.2016.03.013</w:t>
      </w:r>
    </w:p>
    <w:p w14:paraId="2E57B482" w14:textId="77777777" w:rsidR="00484B53" w:rsidRPr="00731537" w:rsidRDefault="00484B53" w:rsidP="00D75C4C">
      <w:pPr>
        <w:widowControl w:val="0"/>
        <w:suppressLineNumbers/>
        <w:suppressAutoHyphens/>
        <w:autoSpaceDE w:val="0"/>
        <w:autoSpaceDN w:val="0"/>
        <w:adjustRightInd w:val="0"/>
        <w:spacing w:before="0"/>
        <w:rPr>
          <w:rFonts w:cs="Times New Roman"/>
          <w:noProof/>
          <w:color w:val="auto"/>
          <w:sz w:val="24"/>
          <w:szCs w:val="24"/>
          <w:lang w:val="en-US"/>
        </w:rPr>
      </w:pPr>
    </w:p>
    <w:p w14:paraId="5F3CF4CF" w14:textId="77777777" w:rsidR="00DA0959" w:rsidRPr="00731537" w:rsidRDefault="00DA0959" w:rsidP="00D75C4C">
      <w:pPr>
        <w:widowControl w:val="0"/>
        <w:suppressLineNumbers/>
        <w:suppressAutoHyphens/>
        <w:autoSpaceDE w:val="0"/>
        <w:autoSpaceDN w:val="0"/>
        <w:adjustRightInd w:val="0"/>
        <w:spacing w:before="0"/>
        <w:rPr>
          <w:rFonts w:cs="Times New Roman"/>
          <w:noProof/>
          <w:color w:val="auto"/>
          <w:sz w:val="24"/>
          <w:szCs w:val="24"/>
        </w:rPr>
      </w:pPr>
      <w:r w:rsidRPr="00731537">
        <w:rPr>
          <w:rFonts w:cs="Times New Roman"/>
          <w:noProof/>
          <w:color w:val="auto"/>
          <w:sz w:val="24"/>
          <w:szCs w:val="24"/>
          <w:lang w:val="en-US"/>
        </w:rPr>
        <w:t xml:space="preserve">Zuiderwijk, A., &amp; Janssen, M. (2014). Open data policies, their implementation and impact: a framework for comparison. </w:t>
      </w:r>
      <w:r w:rsidRPr="00731537">
        <w:rPr>
          <w:rFonts w:cs="Times New Roman"/>
          <w:i/>
          <w:iCs/>
          <w:noProof/>
          <w:color w:val="auto"/>
          <w:sz w:val="24"/>
          <w:szCs w:val="24"/>
        </w:rPr>
        <w:t>Government Information Quarterly</w:t>
      </w:r>
      <w:r w:rsidRPr="00731537">
        <w:rPr>
          <w:rFonts w:cs="Times New Roman"/>
          <w:noProof/>
          <w:color w:val="auto"/>
          <w:sz w:val="24"/>
          <w:szCs w:val="24"/>
        </w:rPr>
        <w:t xml:space="preserve">, </w:t>
      </w:r>
      <w:r w:rsidRPr="00731537">
        <w:rPr>
          <w:rFonts w:cs="Times New Roman"/>
          <w:i/>
          <w:iCs/>
          <w:noProof/>
          <w:color w:val="auto"/>
          <w:sz w:val="24"/>
          <w:szCs w:val="24"/>
        </w:rPr>
        <w:t>31</w:t>
      </w:r>
      <w:r w:rsidRPr="00731537">
        <w:rPr>
          <w:rFonts w:cs="Times New Roman"/>
          <w:noProof/>
          <w:color w:val="auto"/>
          <w:sz w:val="24"/>
          <w:szCs w:val="24"/>
        </w:rPr>
        <w:t>(1), 17–29. https://doi.org/10.1016/j.giq.2013.04.003</w:t>
      </w:r>
    </w:p>
    <w:p w14:paraId="4EF2168A" w14:textId="03779238" w:rsidR="00FC53CF" w:rsidRPr="00731537" w:rsidRDefault="00FB6D72" w:rsidP="00D75C4C">
      <w:pPr>
        <w:widowControl w:val="0"/>
        <w:suppressLineNumbers/>
        <w:suppressAutoHyphens/>
        <w:spacing w:before="0"/>
        <w:jc w:val="left"/>
        <w:rPr>
          <w:rFonts w:cs="Times New Roman"/>
          <w:color w:val="auto"/>
          <w:sz w:val="24"/>
          <w:szCs w:val="24"/>
        </w:rPr>
      </w:pPr>
      <w:r w:rsidRPr="00731537">
        <w:rPr>
          <w:rFonts w:cs="Times New Roman"/>
          <w:color w:val="auto"/>
          <w:sz w:val="24"/>
          <w:szCs w:val="24"/>
        </w:rPr>
        <w:fldChar w:fldCharType="end"/>
      </w:r>
    </w:p>
    <w:p w14:paraId="46B4631E" w14:textId="5C21DD9F" w:rsidR="0052500B" w:rsidRPr="00731537" w:rsidRDefault="0052500B" w:rsidP="00D75C4C">
      <w:pPr>
        <w:pStyle w:val="Reference"/>
        <w:widowControl w:val="0"/>
        <w:suppressLineNumbers/>
        <w:suppressAutoHyphens/>
        <w:rPr>
          <w:color w:val="auto"/>
          <w:sz w:val="24"/>
          <w:szCs w:val="24"/>
        </w:rPr>
      </w:pPr>
    </w:p>
    <w:p w14:paraId="0FA3246B" w14:textId="77777777" w:rsidR="00697808" w:rsidRPr="00731537" w:rsidRDefault="00697808" w:rsidP="00D75C4C">
      <w:pPr>
        <w:pStyle w:val="Reference"/>
        <w:widowControl w:val="0"/>
        <w:suppressLineNumbers/>
        <w:suppressAutoHyphens/>
        <w:rPr>
          <w:color w:val="auto"/>
          <w:sz w:val="24"/>
          <w:szCs w:val="24"/>
        </w:rPr>
      </w:pPr>
    </w:p>
    <w:p w14:paraId="4F5C9E23" w14:textId="3B4F52C7" w:rsidR="00697808" w:rsidRPr="00731537" w:rsidRDefault="00697808" w:rsidP="00697808">
      <w:pPr>
        <w:widowControl w:val="0"/>
        <w:autoSpaceDE w:val="0"/>
        <w:autoSpaceDN w:val="0"/>
        <w:adjustRightInd w:val="0"/>
        <w:spacing w:line="360" w:lineRule="auto"/>
        <w:ind w:left="480" w:hanging="480"/>
        <w:rPr>
          <w:rFonts w:cs="Times New Roman"/>
          <w:noProof/>
          <w:color w:val="auto"/>
          <w:sz w:val="24"/>
          <w:szCs w:val="24"/>
        </w:rPr>
      </w:pPr>
      <w:r w:rsidRPr="00731537">
        <w:rPr>
          <w:rFonts w:cs="Times New Roman"/>
          <w:color w:val="auto"/>
          <w:sz w:val="24"/>
          <w:szCs w:val="24"/>
        </w:rPr>
        <w:fldChar w:fldCharType="begin" w:fldLock="1"/>
      </w:r>
      <w:r w:rsidRPr="00731537">
        <w:rPr>
          <w:rFonts w:cs="Times New Roman"/>
          <w:color w:val="auto"/>
          <w:sz w:val="24"/>
          <w:szCs w:val="24"/>
        </w:rPr>
        <w:instrText xml:space="preserve">ADDIN Mendeley Bibliography CSL_BIBLIOGRAPHY </w:instrText>
      </w:r>
      <w:r w:rsidRPr="00731537">
        <w:rPr>
          <w:rFonts w:cs="Times New Roman"/>
          <w:color w:val="auto"/>
          <w:sz w:val="24"/>
          <w:szCs w:val="24"/>
        </w:rPr>
        <w:fldChar w:fldCharType="separate"/>
      </w:r>
    </w:p>
    <w:p w14:paraId="00B8DF56" w14:textId="3236BEDA" w:rsidR="00697808" w:rsidRPr="00731537" w:rsidRDefault="00697808" w:rsidP="00697808">
      <w:pPr>
        <w:pStyle w:val="Reference"/>
        <w:widowControl w:val="0"/>
        <w:suppressLineNumbers/>
        <w:suppressAutoHyphens/>
        <w:rPr>
          <w:color w:val="auto"/>
          <w:sz w:val="24"/>
          <w:szCs w:val="24"/>
        </w:rPr>
      </w:pPr>
      <w:r w:rsidRPr="00731537">
        <w:rPr>
          <w:color w:val="auto"/>
          <w:sz w:val="24"/>
          <w:szCs w:val="24"/>
        </w:rPr>
        <w:fldChar w:fldCharType="end"/>
      </w:r>
    </w:p>
    <w:sectPr w:rsidR="00697808" w:rsidRPr="00731537" w:rsidSect="00893D29">
      <w:headerReference w:type="even" r:id="rId10"/>
      <w:footerReference w:type="even" r:id="rId11"/>
      <w:footerReference w:type="default" r:id="rId12"/>
      <w:footerReference w:type="first" r:id="rId13"/>
      <w:pgSz w:w="11901" w:h="16840" w:code="9"/>
      <w:pgMar w:top="1701" w:right="1134" w:bottom="1134" w:left="1701" w:header="567" w:footer="0" w:gutter="0"/>
      <w:cols w:space="720"/>
      <w:titlePg/>
      <w:docGrid w:linePitch="3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1632B" w14:textId="77777777" w:rsidR="009F737F" w:rsidRDefault="009F737F" w:rsidP="00523D09">
      <w:r>
        <w:separator/>
      </w:r>
    </w:p>
  </w:endnote>
  <w:endnote w:type="continuationSeparator" w:id="0">
    <w:p w14:paraId="7CABAD67" w14:textId="77777777" w:rsidR="009F737F" w:rsidRDefault="009F737F" w:rsidP="0052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1D35D" w14:textId="7CDA9BA6" w:rsidR="009F737F" w:rsidRDefault="009F737F" w:rsidP="00523D09">
    <w:pPr>
      <w:pStyle w:val="Footer"/>
    </w:pPr>
    <w:r>
      <w:fldChar w:fldCharType="begin"/>
    </w:r>
    <w:r>
      <w:instrText xml:space="preserve"> PAGE   \* MERGEFORMAT </w:instrText>
    </w:r>
    <w:r>
      <w:fldChar w:fldCharType="separate"/>
    </w:r>
    <w:r>
      <w:rPr>
        <w:noProof/>
      </w:rPr>
      <w:t>2</w:t>
    </w:r>
    <w:r>
      <w:rPr>
        <w:noProof/>
      </w:rPr>
      <w:fldChar w:fldCharType="end"/>
    </w:r>
    <w:r>
      <w:t xml:space="preserve"> </w:t>
    </w:r>
    <w:r w:rsidRPr="00421177">
      <w:t>Twenty Second European Conference on Information Systems</w:t>
    </w:r>
    <w:r>
      <w:t>.</w:t>
    </w:r>
    <w:r w:rsidRPr="00421177">
      <w:t xml:space="preserve"> Tel Aviv 2014</w:t>
    </w:r>
    <w:r>
      <w:t xml:space="preserve">  </w:t>
    </w:r>
  </w:p>
  <w:p w14:paraId="74165280" w14:textId="77777777" w:rsidR="009F737F" w:rsidRDefault="009F737F" w:rsidP="00523D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6D275" w14:textId="77777777" w:rsidR="009F737F" w:rsidRDefault="009F737F" w:rsidP="00523D09">
    <w:pPr>
      <w:pStyle w:val="Footer"/>
    </w:pPr>
  </w:p>
  <w:p w14:paraId="48A47D36" w14:textId="77777777" w:rsidR="009F737F" w:rsidRDefault="009F737F" w:rsidP="00523D09">
    <w:pPr>
      <w:pStyle w:val="Footer"/>
    </w:pPr>
  </w:p>
  <w:p w14:paraId="4D02A8BD" w14:textId="77777777" w:rsidR="009F737F" w:rsidRPr="00EC07C7" w:rsidRDefault="009F737F" w:rsidP="00523D09">
    <w:pPr>
      <w:pStyle w:val="Footer"/>
    </w:pPr>
  </w:p>
  <w:p w14:paraId="7A1049C7" w14:textId="77777777" w:rsidR="009F737F" w:rsidRDefault="009F737F" w:rsidP="00523D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BE79" w14:textId="77777777" w:rsidR="009F737F" w:rsidRDefault="009F737F" w:rsidP="00523D09">
    <w:pPr>
      <w:pStyle w:val="Footer"/>
    </w:pPr>
    <w:r>
      <w:t xml:space="preserve"> </w:t>
    </w:r>
  </w:p>
  <w:p w14:paraId="4FB0FB6D" w14:textId="77777777" w:rsidR="009F737F" w:rsidRDefault="009F737F" w:rsidP="00523D09">
    <w:pPr>
      <w:pStyle w:val="Footer"/>
    </w:pPr>
  </w:p>
  <w:p w14:paraId="4BF56957" w14:textId="77777777" w:rsidR="009F737F" w:rsidRDefault="009F737F" w:rsidP="00523D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480F0" w14:textId="77777777" w:rsidR="009F737F" w:rsidRDefault="009F737F" w:rsidP="00523D09">
      <w:r>
        <w:separator/>
      </w:r>
    </w:p>
  </w:footnote>
  <w:footnote w:type="continuationSeparator" w:id="0">
    <w:p w14:paraId="21F337C4" w14:textId="77777777" w:rsidR="009F737F" w:rsidRDefault="009F737F" w:rsidP="00523D09">
      <w:r>
        <w:continuationSeparator/>
      </w:r>
    </w:p>
  </w:footnote>
  <w:footnote w:type="continuationNotice" w:id="1">
    <w:p w14:paraId="7B80FD4A" w14:textId="77777777" w:rsidR="009F737F" w:rsidRDefault="009F737F" w:rsidP="00523D0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EE344" w14:textId="77777777" w:rsidR="009F737F" w:rsidRPr="00EC07C7" w:rsidRDefault="009F737F" w:rsidP="00523D09">
    <w:pPr>
      <w:pStyle w:val="Header"/>
    </w:pPr>
    <w:proofErr w:type="spellStart"/>
    <w:r w:rsidRPr="00EC07C7">
      <w:t>Track</w:t>
    </w:r>
    <w:proofErr w:type="spellEnd"/>
    <w:r w:rsidRPr="00EC07C7">
      <w:t xml:space="preserve"> </w:t>
    </w:r>
    <w:proofErr w:type="spellStart"/>
    <w:r w:rsidRPr="00EC07C7">
      <w:t>Title</w:t>
    </w:r>
    <w:proofErr w:type="spellEnd"/>
  </w:p>
  <w:p w14:paraId="0AD1A416" w14:textId="77777777" w:rsidR="009F737F" w:rsidRDefault="009F737F" w:rsidP="00523D0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C1E"/>
    <w:multiLevelType w:val="hybridMultilevel"/>
    <w:tmpl w:val="2D3E11F0"/>
    <w:lvl w:ilvl="0" w:tplc="04090017">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51EF3"/>
    <w:multiLevelType w:val="hybridMultilevel"/>
    <w:tmpl w:val="337EEF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6D5327"/>
    <w:multiLevelType w:val="hybridMultilevel"/>
    <w:tmpl w:val="E7E4AF6E"/>
    <w:lvl w:ilvl="0" w:tplc="DB5E44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571BA"/>
    <w:multiLevelType w:val="hybridMultilevel"/>
    <w:tmpl w:val="9A8EBF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D34C3"/>
    <w:multiLevelType w:val="hybridMultilevel"/>
    <w:tmpl w:val="D6762DB0"/>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E42EB1"/>
    <w:multiLevelType w:val="hybridMultilevel"/>
    <w:tmpl w:val="6084FDF0"/>
    <w:lvl w:ilvl="0" w:tplc="63C638CC">
      <w:start w:val="1"/>
      <w:numFmt w:val="bullet"/>
      <w:pStyle w:val="Bullet"/>
      <w:lvlText w:val=""/>
      <w:lvlJc w:val="left"/>
      <w:pPr>
        <w:tabs>
          <w:tab w:val="num" w:pos="360"/>
        </w:tabs>
        <w:ind w:left="360" w:hanging="360"/>
      </w:pPr>
      <w:rPr>
        <w:rFonts w:ascii="Symbol" w:hAnsi="Symbol" w:hint="default"/>
      </w:rPr>
    </w:lvl>
    <w:lvl w:ilvl="1" w:tplc="7E18CDA6">
      <w:start w:val="1"/>
      <w:numFmt w:val="bullet"/>
      <w:pStyle w:val="Bullet2"/>
      <w:lvlText w:val="o"/>
      <w:lvlJc w:val="left"/>
      <w:pPr>
        <w:tabs>
          <w:tab w:val="num" w:pos="1080"/>
        </w:tabs>
        <w:ind w:left="1080" w:hanging="360"/>
      </w:pPr>
      <w:rPr>
        <w:rFonts w:ascii="Courier New" w:hAnsi="Courier New" w:cs="Wingdings" w:hint="default"/>
      </w:rPr>
    </w:lvl>
    <w:lvl w:ilvl="2" w:tplc="04090005" w:tentative="1">
      <w:start w:val="1"/>
      <w:numFmt w:val="bullet"/>
      <w:pStyle w:val="GWT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1460329"/>
    <w:multiLevelType w:val="multilevel"/>
    <w:tmpl w:val="29589248"/>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36661A56"/>
    <w:multiLevelType w:val="hybridMultilevel"/>
    <w:tmpl w:val="90C8C290"/>
    <w:lvl w:ilvl="0" w:tplc="DE0E81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C5757"/>
    <w:multiLevelType w:val="hybridMultilevel"/>
    <w:tmpl w:val="E500DA5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443144C8"/>
    <w:multiLevelType w:val="hybridMultilevel"/>
    <w:tmpl w:val="4AFC1300"/>
    <w:lvl w:ilvl="0" w:tplc="A8C2CA98">
      <w:start w:val="1"/>
      <w:numFmt w:val="decimal"/>
      <w:suff w:val="space"/>
      <w:lvlText w:val="Quadro %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8E4501"/>
    <w:multiLevelType w:val="hybridMultilevel"/>
    <w:tmpl w:val="DA5208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525EB4"/>
    <w:multiLevelType w:val="hybridMultilevel"/>
    <w:tmpl w:val="BF64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F66E0C"/>
    <w:multiLevelType w:val="hybridMultilevel"/>
    <w:tmpl w:val="1CAAE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B37D8"/>
    <w:multiLevelType w:val="hybridMultilevel"/>
    <w:tmpl w:val="1DC46E74"/>
    <w:lvl w:ilvl="0" w:tplc="3A74D81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10"/>
  </w:num>
  <w:num w:numId="5">
    <w:abstractNumId w:val="4"/>
  </w:num>
  <w:num w:numId="6">
    <w:abstractNumId w:val="13"/>
  </w:num>
  <w:num w:numId="7">
    <w:abstractNumId w:val="11"/>
  </w:num>
  <w:num w:numId="8">
    <w:abstractNumId w:val="9"/>
  </w:num>
  <w:num w:numId="9">
    <w:abstractNumId w:val="7"/>
  </w:num>
  <w:num w:numId="10">
    <w:abstractNumId w:val="8"/>
  </w:num>
  <w:num w:numId="11">
    <w:abstractNumId w:val="2"/>
  </w:num>
  <w:num w:numId="12">
    <w:abstractNumId w:val="0"/>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drawingGridHorizontalSpacing w:val="130"/>
  <w:displayHorizontalDrawingGridEvery w:val="0"/>
  <w:displayVerticalDrawingGridEvery w:val="0"/>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D1"/>
    <w:rsid w:val="000000A0"/>
    <w:rsid w:val="00000E96"/>
    <w:rsid w:val="00000F4B"/>
    <w:rsid w:val="00001122"/>
    <w:rsid w:val="000018B1"/>
    <w:rsid w:val="00002185"/>
    <w:rsid w:val="00002A9A"/>
    <w:rsid w:val="00003475"/>
    <w:rsid w:val="000040E4"/>
    <w:rsid w:val="00004A80"/>
    <w:rsid w:val="0000611E"/>
    <w:rsid w:val="0000680B"/>
    <w:rsid w:val="00007F1D"/>
    <w:rsid w:val="00011CEA"/>
    <w:rsid w:val="000138F9"/>
    <w:rsid w:val="00014058"/>
    <w:rsid w:val="00015391"/>
    <w:rsid w:val="00015421"/>
    <w:rsid w:val="000156D0"/>
    <w:rsid w:val="00015E7A"/>
    <w:rsid w:val="0001653D"/>
    <w:rsid w:val="00016940"/>
    <w:rsid w:val="00016ED5"/>
    <w:rsid w:val="00017242"/>
    <w:rsid w:val="00021608"/>
    <w:rsid w:val="00022358"/>
    <w:rsid w:val="00022B8F"/>
    <w:rsid w:val="00023A35"/>
    <w:rsid w:val="00024241"/>
    <w:rsid w:val="00024E11"/>
    <w:rsid w:val="00024EB0"/>
    <w:rsid w:val="00025872"/>
    <w:rsid w:val="00025D6B"/>
    <w:rsid w:val="00027251"/>
    <w:rsid w:val="00027B2B"/>
    <w:rsid w:val="000307DE"/>
    <w:rsid w:val="0003090B"/>
    <w:rsid w:val="0003124A"/>
    <w:rsid w:val="000316B3"/>
    <w:rsid w:val="000332FC"/>
    <w:rsid w:val="00033432"/>
    <w:rsid w:val="0003378F"/>
    <w:rsid w:val="0003422D"/>
    <w:rsid w:val="00034AA6"/>
    <w:rsid w:val="00034C7D"/>
    <w:rsid w:val="00035621"/>
    <w:rsid w:val="00036EDC"/>
    <w:rsid w:val="000372E8"/>
    <w:rsid w:val="000404BC"/>
    <w:rsid w:val="000407B7"/>
    <w:rsid w:val="000413CE"/>
    <w:rsid w:val="00041F53"/>
    <w:rsid w:val="00042E46"/>
    <w:rsid w:val="00044319"/>
    <w:rsid w:val="00044796"/>
    <w:rsid w:val="00045A5B"/>
    <w:rsid w:val="00046286"/>
    <w:rsid w:val="00046FF1"/>
    <w:rsid w:val="000479C3"/>
    <w:rsid w:val="00052396"/>
    <w:rsid w:val="000524D8"/>
    <w:rsid w:val="00052F47"/>
    <w:rsid w:val="00053C72"/>
    <w:rsid w:val="00055673"/>
    <w:rsid w:val="00056513"/>
    <w:rsid w:val="000569F8"/>
    <w:rsid w:val="00060C32"/>
    <w:rsid w:val="0006205E"/>
    <w:rsid w:val="000627C4"/>
    <w:rsid w:val="00062EA1"/>
    <w:rsid w:val="00063158"/>
    <w:rsid w:val="00063805"/>
    <w:rsid w:val="00063CC1"/>
    <w:rsid w:val="0006454F"/>
    <w:rsid w:val="0006573C"/>
    <w:rsid w:val="00065BB5"/>
    <w:rsid w:val="00066388"/>
    <w:rsid w:val="0006715C"/>
    <w:rsid w:val="00067695"/>
    <w:rsid w:val="000677F6"/>
    <w:rsid w:val="00067EFC"/>
    <w:rsid w:val="000718C9"/>
    <w:rsid w:val="0007225D"/>
    <w:rsid w:val="00072410"/>
    <w:rsid w:val="0007370B"/>
    <w:rsid w:val="00074066"/>
    <w:rsid w:val="000748DC"/>
    <w:rsid w:val="00076D43"/>
    <w:rsid w:val="0008091B"/>
    <w:rsid w:val="00081079"/>
    <w:rsid w:val="00081AD5"/>
    <w:rsid w:val="00082D95"/>
    <w:rsid w:val="0008346C"/>
    <w:rsid w:val="00083739"/>
    <w:rsid w:val="00084547"/>
    <w:rsid w:val="00085359"/>
    <w:rsid w:val="00086F22"/>
    <w:rsid w:val="00087189"/>
    <w:rsid w:val="000873F2"/>
    <w:rsid w:val="000874F1"/>
    <w:rsid w:val="0008757E"/>
    <w:rsid w:val="00090A26"/>
    <w:rsid w:val="00090CDD"/>
    <w:rsid w:val="00091EB5"/>
    <w:rsid w:val="0009233B"/>
    <w:rsid w:val="00093041"/>
    <w:rsid w:val="00093758"/>
    <w:rsid w:val="00094076"/>
    <w:rsid w:val="000940F4"/>
    <w:rsid w:val="000943BA"/>
    <w:rsid w:val="00096EA6"/>
    <w:rsid w:val="000A0D3B"/>
    <w:rsid w:val="000A10CA"/>
    <w:rsid w:val="000A17CD"/>
    <w:rsid w:val="000A1972"/>
    <w:rsid w:val="000A1A23"/>
    <w:rsid w:val="000A1C92"/>
    <w:rsid w:val="000A3616"/>
    <w:rsid w:val="000A3D1C"/>
    <w:rsid w:val="000A6181"/>
    <w:rsid w:val="000A75D2"/>
    <w:rsid w:val="000A781B"/>
    <w:rsid w:val="000B16CA"/>
    <w:rsid w:val="000B2398"/>
    <w:rsid w:val="000B3458"/>
    <w:rsid w:val="000B3647"/>
    <w:rsid w:val="000B380E"/>
    <w:rsid w:val="000B3E96"/>
    <w:rsid w:val="000B6CCF"/>
    <w:rsid w:val="000B7D06"/>
    <w:rsid w:val="000C1BDA"/>
    <w:rsid w:val="000C39EF"/>
    <w:rsid w:val="000C4E1A"/>
    <w:rsid w:val="000C56AA"/>
    <w:rsid w:val="000C6152"/>
    <w:rsid w:val="000C721C"/>
    <w:rsid w:val="000C73A0"/>
    <w:rsid w:val="000C7ECF"/>
    <w:rsid w:val="000D2FA9"/>
    <w:rsid w:val="000D561F"/>
    <w:rsid w:val="000D5E3A"/>
    <w:rsid w:val="000D5FC8"/>
    <w:rsid w:val="000D6E9F"/>
    <w:rsid w:val="000D784D"/>
    <w:rsid w:val="000E1DC4"/>
    <w:rsid w:val="000E525D"/>
    <w:rsid w:val="000E5641"/>
    <w:rsid w:val="000E5798"/>
    <w:rsid w:val="000E6081"/>
    <w:rsid w:val="000F1174"/>
    <w:rsid w:val="000F19C8"/>
    <w:rsid w:val="000F2CDA"/>
    <w:rsid w:val="000F50B9"/>
    <w:rsid w:val="000F6479"/>
    <w:rsid w:val="000F6970"/>
    <w:rsid w:val="001007B1"/>
    <w:rsid w:val="00100B1F"/>
    <w:rsid w:val="00101A69"/>
    <w:rsid w:val="001045D1"/>
    <w:rsid w:val="001056CF"/>
    <w:rsid w:val="0010580E"/>
    <w:rsid w:val="00105C1D"/>
    <w:rsid w:val="001064D9"/>
    <w:rsid w:val="00110030"/>
    <w:rsid w:val="00112298"/>
    <w:rsid w:val="001122F3"/>
    <w:rsid w:val="00113495"/>
    <w:rsid w:val="00113F7F"/>
    <w:rsid w:val="00114A1E"/>
    <w:rsid w:val="00114D88"/>
    <w:rsid w:val="00115083"/>
    <w:rsid w:val="0011576C"/>
    <w:rsid w:val="00115DEF"/>
    <w:rsid w:val="00116777"/>
    <w:rsid w:val="00116A36"/>
    <w:rsid w:val="00117CD4"/>
    <w:rsid w:val="00120D7A"/>
    <w:rsid w:val="00120D80"/>
    <w:rsid w:val="00120DFC"/>
    <w:rsid w:val="0012102E"/>
    <w:rsid w:val="00122011"/>
    <w:rsid w:val="0012237A"/>
    <w:rsid w:val="001224E1"/>
    <w:rsid w:val="0012272D"/>
    <w:rsid w:val="00123A98"/>
    <w:rsid w:val="00123B63"/>
    <w:rsid w:val="00124D70"/>
    <w:rsid w:val="00125CB0"/>
    <w:rsid w:val="00126442"/>
    <w:rsid w:val="00126727"/>
    <w:rsid w:val="001268E8"/>
    <w:rsid w:val="0012706E"/>
    <w:rsid w:val="00130596"/>
    <w:rsid w:val="001320DC"/>
    <w:rsid w:val="001326D1"/>
    <w:rsid w:val="00132880"/>
    <w:rsid w:val="00132DEA"/>
    <w:rsid w:val="00132E5E"/>
    <w:rsid w:val="00133AE8"/>
    <w:rsid w:val="00134F6A"/>
    <w:rsid w:val="0013621E"/>
    <w:rsid w:val="00137C1B"/>
    <w:rsid w:val="001404CE"/>
    <w:rsid w:val="001405D1"/>
    <w:rsid w:val="00141809"/>
    <w:rsid w:val="001418DC"/>
    <w:rsid w:val="00142311"/>
    <w:rsid w:val="00143AC4"/>
    <w:rsid w:val="00143FB7"/>
    <w:rsid w:val="0014668E"/>
    <w:rsid w:val="0014785C"/>
    <w:rsid w:val="001504F6"/>
    <w:rsid w:val="001509EB"/>
    <w:rsid w:val="001510E9"/>
    <w:rsid w:val="0015147A"/>
    <w:rsid w:val="00152B1D"/>
    <w:rsid w:val="001535E9"/>
    <w:rsid w:val="00153847"/>
    <w:rsid w:val="00154C76"/>
    <w:rsid w:val="001553FC"/>
    <w:rsid w:val="00155BD5"/>
    <w:rsid w:val="00160C00"/>
    <w:rsid w:val="00163B0C"/>
    <w:rsid w:val="00164348"/>
    <w:rsid w:val="0016479E"/>
    <w:rsid w:val="001653A0"/>
    <w:rsid w:val="00165C00"/>
    <w:rsid w:val="001665BE"/>
    <w:rsid w:val="00167264"/>
    <w:rsid w:val="00167FF0"/>
    <w:rsid w:val="00171BBD"/>
    <w:rsid w:val="00175A20"/>
    <w:rsid w:val="00175B1B"/>
    <w:rsid w:val="00176585"/>
    <w:rsid w:val="00176B63"/>
    <w:rsid w:val="0018057C"/>
    <w:rsid w:val="00181C96"/>
    <w:rsid w:val="00181F84"/>
    <w:rsid w:val="00182DC2"/>
    <w:rsid w:val="00184235"/>
    <w:rsid w:val="00185399"/>
    <w:rsid w:val="00185516"/>
    <w:rsid w:val="00186113"/>
    <w:rsid w:val="00187EB4"/>
    <w:rsid w:val="00191593"/>
    <w:rsid w:val="00191B75"/>
    <w:rsid w:val="00193636"/>
    <w:rsid w:val="00193B94"/>
    <w:rsid w:val="00194618"/>
    <w:rsid w:val="00194DD4"/>
    <w:rsid w:val="0019503A"/>
    <w:rsid w:val="001966E6"/>
    <w:rsid w:val="00196BAB"/>
    <w:rsid w:val="00196FEC"/>
    <w:rsid w:val="00197CD1"/>
    <w:rsid w:val="00197EE1"/>
    <w:rsid w:val="001A03DD"/>
    <w:rsid w:val="001A06DD"/>
    <w:rsid w:val="001A185E"/>
    <w:rsid w:val="001A2A90"/>
    <w:rsid w:val="001A525F"/>
    <w:rsid w:val="001A5B89"/>
    <w:rsid w:val="001B0BA5"/>
    <w:rsid w:val="001B1704"/>
    <w:rsid w:val="001B19C8"/>
    <w:rsid w:val="001B1CC8"/>
    <w:rsid w:val="001B2CF4"/>
    <w:rsid w:val="001B30A4"/>
    <w:rsid w:val="001B431F"/>
    <w:rsid w:val="001B5A47"/>
    <w:rsid w:val="001B5D31"/>
    <w:rsid w:val="001B63FC"/>
    <w:rsid w:val="001B6DBD"/>
    <w:rsid w:val="001B7A4F"/>
    <w:rsid w:val="001B7C8D"/>
    <w:rsid w:val="001C050E"/>
    <w:rsid w:val="001C1EB7"/>
    <w:rsid w:val="001C2EA2"/>
    <w:rsid w:val="001C332B"/>
    <w:rsid w:val="001C374C"/>
    <w:rsid w:val="001C4261"/>
    <w:rsid w:val="001C5D2D"/>
    <w:rsid w:val="001C5F1E"/>
    <w:rsid w:val="001C6BF3"/>
    <w:rsid w:val="001C7432"/>
    <w:rsid w:val="001C7733"/>
    <w:rsid w:val="001D0189"/>
    <w:rsid w:val="001D0918"/>
    <w:rsid w:val="001D1123"/>
    <w:rsid w:val="001D1AF3"/>
    <w:rsid w:val="001D2798"/>
    <w:rsid w:val="001D2952"/>
    <w:rsid w:val="001D4E22"/>
    <w:rsid w:val="001D74A6"/>
    <w:rsid w:val="001D77C9"/>
    <w:rsid w:val="001E22F3"/>
    <w:rsid w:val="001E394E"/>
    <w:rsid w:val="001E4797"/>
    <w:rsid w:val="001E5F6F"/>
    <w:rsid w:val="001E6FBD"/>
    <w:rsid w:val="001E773D"/>
    <w:rsid w:val="001E7DEC"/>
    <w:rsid w:val="001E7E7E"/>
    <w:rsid w:val="001F1006"/>
    <w:rsid w:val="001F254B"/>
    <w:rsid w:val="001F2984"/>
    <w:rsid w:val="001F399E"/>
    <w:rsid w:val="001F3A8E"/>
    <w:rsid w:val="001F5B3D"/>
    <w:rsid w:val="001F7A5E"/>
    <w:rsid w:val="002014AC"/>
    <w:rsid w:val="00201DDF"/>
    <w:rsid w:val="00202346"/>
    <w:rsid w:val="00202B0C"/>
    <w:rsid w:val="00203EB8"/>
    <w:rsid w:val="002044E1"/>
    <w:rsid w:val="0020501D"/>
    <w:rsid w:val="00205793"/>
    <w:rsid w:val="002058E6"/>
    <w:rsid w:val="00205EBA"/>
    <w:rsid w:val="00205FE0"/>
    <w:rsid w:val="00206356"/>
    <w:rsid w:val="00212A20"/>
    <w:rsid w:val="00213598"/>
    <w:rsid w:val="002141C9"/>
    <w:rsid w:val="00214986"/>
    <w:rsid w:val="00214EF4"/>
    <w:rsid w:val="00217A14"/>
    <w:rsid w:val="002211FC"/>
    <w:rsid w:val="00221E31"/>
    <w:rsid w:val="00221F15"/>
    <w:rsid w:val="00222377"/>
    <w:rsid w:val="002235A7"/>
    <w:rsid w:val="00224D53"/>
    <w:rsid w:val="0022642B"/>
    <w:rsid w:val="00227182"/>
    <w:rsid w:val="002300CE"/>
    <w:rsid w:val="0023064C"/>
    <w:rsid w:val="00231D70"/>
    <w:rsid w:val="00232618"/>
    <w:rsid w:val="0023271B"/>
    <w:rsid w:val="00233C59"/>
    <w:rsid w:val="00235B5D"/>
    <w:rsid w:val="0023617C"/>
    <w:rsid w:val="00236392"/>
    <w:rsid w:val="00236644"/>
    <w:rsid w:val="00236C13"/>
    <w:rsid w:val="00237F48"/>
    <w:rsid w:val="00241B4A"/>
    <w:rsid w:val="00241C82"/>
    <w:rsid w:val="0024310C"/>
    <w:rsid w:val="00245473"/>
    <w:rsid w:val="00246FD8"/>
    <w:rsid w:val="00247FBF"/>
    <w:rsid w:val="002505EF"/>
    <w:rsid w:val="00250D2E"/>
    <w:rsid w:val="00252EB5"/>
    <w:rsid w:val="002533DF"/>
    <w:rsid w:val="00255F5C"/>
    <w:rsid w:val="00257AAC"/>
    <w:rsid w:val="00260F3D"/>
    <w:rsid w:val="002615D1"/>
    <w:rsid w:val="002618D6"/>
    <w:rsid w:val="00261C4F"/>
    <w:rsid w:val="00262337"/>
    <w:rsid w:val="002649A6"/>
    <w:rsid w:val="00266681"/>
    <w:rsid w:val="00266EBC"/>
    <w:rsid w:val="00272F79"/>
    <w:rsid w:val="00272FD4"/>
    <w:rsid w:val="0027388D"/>
    <w:rsid w:val="0027422D"/>
    <w:rsid w:val="002756E3"/>
    <w:rsid w:val="00275DD6"/>
    <w:rsid w:val="002760FB"/>
    <w:rsid w:val="00276872"/>
    <w:rsid w:val="00277D58"/>
    <w:rsid w:val="00280B3D"/>
    <w:rsid w:val="00281A13"/>
    <w:rsid w:val="00281EE5"/>
    <w:rsid w:val="002820D4"/>
    <w:rsid w:val="00282242"/>
    <w:rsid w:val="002824F9"/>
    <w:rsid w:val="002830EC"/>
    <w:rsid w:val="0028344E"/>
    <w:rsid w:val="00284A9B"/>
    <w:rsid w:val="0028531E"/>
    <w:rsid w:val="002871D1"/>
    <w:rsid w:val="00287236"/>
    <w:rsid w:val="00287406"/>
    <w:rsid w:val="00287ED7"/>
    <w:rsid w:val="00287EF3"/>
    <w:rsid w:val="00290754"/>
    <w:rsid w:val="00291141"/>
    <w:rsid w:val="00291490"/>
    <w:rsid w:val="00293854"/>
    <w:rsid w:val="0029424C"/>
    <w:rsid w:val="00294A5B"/>
    <w:rsid w:val="00295A79"/>
    <w:rsid w:val="00295C61"/>
    <w:rsid w:val="00295DBD"/>
    <w:rsid w:val="002964A4"/>
    <w:rsid w:val="002A0E42"/>
    <w:rsid w:val="002A171C"/>
    <w:rsid w:val="002A1BA7"/>
    <w:rsid w:val="002A24C8"/>
    <w:rsid w:val="002A65F6"/>
    <w:rsid w:val="002A67CC"/>
    <w:rsid w:val="002B10A5"/>
    <w:rsid w:val="002B173B"/>
    <w:rsid w:val="002B1B06"/>
    <w:rsid w:val="002B1D47"/>
    <w:rsid w:val="002B3C08"/>
    <w:rsid w:val="002B4279"/>
    <w:rsid w:val="002B464B"/>
    <w:rsid w:val="002B4F78"/>
    <w:rsid w:val="002B534A"/>
    <w:rsid w:val="002B58C1"/>
    <w:rsid w:val="002B58C6"/>
    <w:rsid w:val="002B6D48"/>
    <w:rsid w:val="002B75D2"/>
    <w:rsid w:val="002B79A9"/>
    <w:rsid w:val="002C0181"/>
    <w:rsid w:val="002C1477"/>
    <w:rsid w:val="002C1AD7"/>
    <w:rsid w:val="002C3380"/>
    <w:rsid w:val="002C3F0D"/>
    <w:rsid w:val="002C4237"/>
    <w:rsid w:val="002C4D5C"/>
    <w:rsid w:val="002C56AD"/>
    <w:rsid w:val="002C5FF6"/>
    <w:rsid w:val="002C6041"/>
    <w:rsid w:val="002C61B4"/>
    <w:rsid w:val="002C6392"/>
    <w:rsid w:val="002C6561"/>
    <w:rsid w:val="002C6ED5"/>
    <w:rsid w:val="002C7B62"/>
    <w:rsid w:val="002D0460"/>
    <w:rsid w:val="002D103D"/>
    <w:rsid w:val="002D1553"/>
    <w:rsid w:val="002D1CB3"/>
    <w:rsid w:val="002D2379"/>
    <w:rsid w:val="002D273A"/>
    <w:rsid w:val="002D338C"/>
    <w:rsid w:val="002D378D"/>
    <w:rsid w:val="002D3F86"/>
    <w:rsid w:val="002D4100"/>
    <w:rsid w:val="002D46B9"/>
    <w:rsid w:val="002D60FE"/>
    <w:rsid w:val="002D65CE"/>
    <w:rsid w:val="002E049F"/>
    <w:rsid w:val="002E1277"/>
    <w:rsid w:val="002E1C9C"/>
    <w:rsid w:val="002E1E5D"/>
    <w:rsid w:val="002E271F"/>
    <w:rsid w:val="002E2EEE"/>
    <w:rsid w:val="002E3F05"/>
    <w:rsid w:val="002E68D6"/>
    <w:rsid w:val="002E6A22"/>
    <w:rsid w:val="002F1433"/>
    <w:rsid w:val="002F1561"/>
    <w:rsid w:val="002F33C3"/>
    <w:rsid w:val="002F446F"/>
    <w:rsid w:val="002F5002"/>
    <w:rsid w:val="002F50B7"/>
    <w:rsid w:val="002F5211"/>
    <w:rsid w:val="002F597E"/>
    <w:rsid w:val="002F6115"/>
    <w:rsid w:val="002F6EBE"/>
    <w:rsid w:val="002F7F90"/>
    <w:rsid w:val="00300A14"/>
    <w:rsid w:val="00300AAD"/>
    <w:rsid w:val="00303A51"/>
    <w:rsid w:val="003048B2"/>
    <w:rsid w:val="00304FAB"/>
    <w:rsid w:val="00305C72"/>
    <w:rsid w:val="0030752A"/>
    <w:rsid w:val="00307A00"/>
    <w:rsid w:val="0031037A"/>
    <w:rsid w:val="00310738"/>
    <w:rsid w:val="003108E0"/>
    <w:rsid w:val="00310FD7"/>
    <w:rsid w:val="003133C0"/>
    <w:rsid w:val="00313815"/>
    <w:rsid w:val="00313A2F"/>
    <w:rsid w:val="003140BC"/>
    <w:rsid w:val="00315273"/>
    <w:rsid w:val="0031561C"/>
    <w:rsid w:val="00315AE0"/>
    <w:rsid w:val="00316B0E"/>
    <w:rsid w:val="0032063A"/>
    <w:rsid w:val="00320B53"/>
    <w:rsid w:val="003225F4"/>
    <w:rsid w:val="00322D03"/>
    <w:rsid w:val="00323C59"/>
    <w:rsid w:val="00324AD4"/>
    <w:rsid w:val="003252CB"/>
    <w:rsid w:val="0032552A"/>
    <w:rsid w:val="00326D9E"/>
    <w:rsid w:val="00326E4B"/>
    <w:rsid w:val="00327638"/>
    <w:rsid w:val="00327C99"/>
    <w:rsid w:val="003300AC"/>
    <w:rsid w:val="003302F1"/>
    <w:rsid w:val="003318D3"/>
    <w:rsid w:val="00332416"/>
    <w:rsid w:val="0033292B"/>
    <w:rsid w:val="00333A35"/>
    <w:rsid w:val="00334B14"/>
    <w:rsid w:val="0033608E"/>
    <w:rsid w:val="003400CF"/>
    <w:rsid w:val="003403C0"/>
    <w:rsid w:val="00340779"/>
    <w:rsid w:val="00340E97"/>
    <w:rsid w:val="003417E3"/>
    <w:rsid w:val="00341D9B"/>
    <w:rsid w:val="003421FD"/>
    <w:rsid w:val="003436A7"/>
    <w:rsid w:val="00343AC7"/>
    <w:rsid w:val="00344A04"/>
    <w:rsid w:val="003450F7"/>
    <w:rsid w:val="00346456"/>
    <w:rsid w:val="0034646F"/>
    <w:rsid w:val="00346973"/>
    <w:rsid w:val="003478A5"/>
    <w:rsid w:val="003503C7"/>
    <w:rsid w:val="0035293D"/>
    <w:rsid w:val="00353EFD"/>
    <w:rsid w:val="00355A14"/>
    <w:rsid w:val="00356480"/>
    <w:rsid w:val="00356CAB"/>
    <w:rsid w:val="003571B6"/>
    <w:rsid w:val="00360451"/>
    <w:rsid w:val="00360A80"/>
    <w:rsid w:val="00360F01"/>
    <w:rsid w:val="003629F3"/>
    <w:rsid w:val="00362FD9"/>
    <w:rsid w:val="00363457"/>
    <w:rsid w:val="003638BC"/>
    <w:rsid w:val="00363CA3"/>
    <w:rsid w:val="00364D2D"/>
    <w:rsid w:val="003651A8"/>
    <w:rsid w:val="003654C3"/>
    <w:rsid w:val="0036789F"/>
    <w:rsid w:val="003702C8"/>
    <w:rsid w:val="00374736"/>
    <w:rsid w:val="00374AA6"/>
    <w:rsid w:val="00374D69"/>
    <w:rsid w:val="003760D2"/>
    <w:rsid w:val="00376AFC"/>
    <w:rsid w:val="003778BC"/>
    <w:rsid w:val="00377906"/>
    <w:rsid w:val="0038011E"/>
    <w:rsid w:val="00380C17"/>
    <w:rsid w:val="0038168D"/>
    <w:rsid w:val="00381D21"/>
    <w:rsid w:val="003820A4"/>
    <w:rsid w:val="00382594"/>
    <w:rsid w:val="00382D63"/>
    <w:rsid w:val="00384289"/>
    <w:rsid w:val="00384448"/>
    <w:rsid w:val="00384671"/>
    <w:rsid w:val="00385802"/>
    <w:rsid w:val="00386CB8"/>
    <w:rsid w:val="00387684"/>
    <w:rsid w:val="00387992"/>
    <w:rsid w:val="003904AB"/>
    <w:rsid w:val="00390961"/>
    <w:rsid w:val="00390EB0"/>
    <w:rsid w:val="00391682"/>
    <w:rsid w:val="00392B47"/>
    <w:rsid w:val="003930A9"/>
    <w:rsid w:val="00394981"/>
    <w:rsid w:val="0039660A"/>
    <w:rsid w:val="003968E8"/>
    <w:rsid w:val="00397BB2"/>
    <w:rsid w:val="00397E1A"/>
    <w:rsid w:val="00397F17"/>
    <w:rsid w:val="003A09FE"/>
    <w:rsid w:val="003A1190"/>
    <w:rsid w:val="003A24E3"/>
    <w:rsid w:val="003B113B"/>
    <w:rsid w:val="003B1BCA"/>
    <w:rsid w:val="003B380C"/>
    <w:rsid w:val="003B3F61"/>
    <w:rsid w:val="003B50AE"/>
    <w:rsid w:val="003B5B95"/>
    <w:rsid w:val="003B6C2D"/>
    <w:rsid w:val="003B6DD8"/>
    <w:rsid w:val="003C0252"/>
    <w:rsid w:val="003C0C19"/>
    <w:rsid w:val="003C1E32"/>
    <w:rsid w:val="003C384E"/>
    <w:rsid w:val="003C4FF9"/>
    <w:rsid w:val="003C521C"/>
    <w:rsid w:val="003C772B"/>
    <w:rsid w:val="003C77CD"/>
    <w:rsid w:val="003C7FC4"/>
    <w:rsid w:val="003D0125"/>
    <w:rsid w:val="003D0E31"/>
    <w:rsid w:val="003D14CA"/>
    <w:rsid w:val="003D261D"/>
    <w:rsid w:val="003D538A"/>
    <w:rsid w:val="003D55D6"/>
    <w:rsid w:val="003D73D2"/>
    <w:rsid w:val="003D757D"/>
    <w:rsid w:val="003E1373"/>
    <w:rsid w:val="003E14E2"/>
    <w:rsid w:val="003E2DA7"/>
    <w:rsid w:val="003E32E9"/>
    <w:rsid w:val="003E3A8A"/>
    <w:rsid w:val="003E3DB6"/>
    <w:rsid w:val="003E3E8C"/>
    <w:rsid w:val="003E4275"/>
    <w:rsid w:val="003E4AD7"/>
    <w:rsid w:val="003E5531"/>
    <w:rsid w:val="003E5DF4"/>
    <w:rsid w:val="003E6FA7"/>
    <w:rsid w:val="003E7338"/>
    <w:rsid w:val="003E78CE"/>
    <w:rsid w:val="003F042F"/>
    <w:rsid w:val="003F37B8"/>
    <w:rsid w:val="003F452E"/>
    <w:rsid w:val="003F5244"/>
    <w:rsid w:val="003F746A"/>
    <w:rsid w:val="003F7C05"/>
    <w:rsid w:val="004007CB"/>
    <w:rsid w:val="00400BC1"/>
    <w:rsid w:val="0040183D"/>
    <w:rsid w:val="00401936"/>
    <w:rsid w:val="00401E6A"/>
    <w:rsid w:val="00403E4E"/>
    <w:rsid w:val="004050DD"/>
    <w:rsid w:val="00405246"/>
    <w:rsid w:val="00406F02"/>
    <w:rsid w:val="00410C12"/>
    <w:rsid w:val="00410C4C"/>
    <w:rsid w:val="00411930"/>
    <w:rsid w:val="00412389"/>
    <w:rsid w:val="00414C40"/>
    <w:rsid w:val="0041545D"/>
    <w:rsid w:val="00416E14"/>
    <w:rsid w:val="00416ED2"/>
    <w:rsid w:val="0041700A"/>
    <w:rsid w:val="00417E0C"/>
    <w:rsid w:val="00420215"/>
    <w:rsid w:val="00421177"/>
    <w:rsid w:val="00422B25"/>
    <w:rsid w:val="00423408"/>
    <w:rsid w:val="00424291"/>
    <w:rsid w:val="0042513F"/>
    <w:rsid w:val="00425167"/>
    <w:rsid w:val="00425ADD"/>
    <w:rsid w:val="004263A4"/>
    <w:rsid w:val="00426EC9"/>
    <w:rsid w:val="0042732B"/>
    <w:rsid w:val="00427D10"/>
    <w:rsid w:val="00430498"/>
    <w:rsid w:val="00430B85"/>
    <w:rsid w:val="00430F69"/>
    <w:rsid w:val="00432E07"/>
    <w:rsid w:val="00433D5C"/>
    <w:rsid w:val="004343E0"/>
    <w:rsid w:val="00434BAD"/>
    <w:rsid w:val="00435485"/>
    <w:rsid w:val="00440855"/>
    <w:rsid w:val="004408CA"/>
    <w:rsid w:val="0044096E"/>
    <w:rsid w:val="00440F04"/>
    <w:rsid w:val="00442F3E"/>
    <w:rsid w:val="00447017"/>
    <w:rsid w:val="004473D6"/>
    <w:rsid w:val="004500A3"/>
    <w:rsid w:val="00451A23"/>
    <w:rsid w:val="00451C40"/>
    <w:rsid w:val="0045318A"/>
    <w:rsid w:val="00453235"/>
    <w:rsid w:val="0045595A"/>
    <w:rsid w:val="0045608E"/>
    <w:rsid w:val="004565C6"/>
    <w:rsid w:val="00456D60"/>
    <w:rsid w:val="00456DBD"/>
    <w:rsid w:val="00456F80"/>
    <w:rsid w:val="00456FFA"/>
    <w:rsid w:val="004579F4"/>
    <w:rsid w:val="00457B6A"/>
    <w:rsid w:val="00460377"/>
    <w:rsid w:val="00460FD4"/>
    <w:rsid w:val="00462AE5"/>
    <w:rsid w:val="00462B81"/>
    <w:rsid w:val="00463661"/>
    <w:rsid w:val="00463A74"/>
    <w:rsid w:val="00464543"/>
    <w:rsid w:val="00464E12"/>
    <w:rsid w:val="0046502C"/>
    <w:rsid w:val="00465216"/>
    <w:rsid w:val="004662E2"/>
    <w:rsid w:val="00467F7A"/>
    <w:rsid w:val="004710ED"/>
    <w:rsid w:val="00471839"/>
    <w:rsid w:val="004726BB"/>
    <w:rsid w:val="00473885"/>
    <w:rsid w:val="004738B8"/>
    <w:rsid w:val="00475BE6"/>
    <w:rsid w:val="00475D74"/>
    <w:rsid w:val="00476119"/>
    <w:rsid w:val="00476AA7"/>
    <w:rsid w:val="004772EB"/>
    <w:rsid w:val="00480073"/>
    <w:rsid w:val="00483786"/>
    <w:rsid w:val="004848F8"/>
    <w:rsid w:val="00484B53"/>
    <w:rsid w:val="00484CA6"/>
    <w:rsid w:val="00486BB9"/>
    <w:rsid w:val="00487DDC"/>
    <w:rsid w:val="00487F55"/>
    <w:rsid w:val="00490B33"/>
    <w:rsid w:val="004942E3"/>
    <w:rsid w:val="00494864"/>
    <w:rsid w:val="004950F9"/>
    <w:rsid w:val="004963B8"/>
    <w:rsid w:val="00496BD5"/>
    <w:rsid w:val="00496CCD"/>
    <w:rsid w:val="00497573"/>
    <w:rsid w:val="004A00E0"/>
    <w:rsid w:val="004A057C"/>
    <w:rsid w:val="004A3C50"/>
    <w:rsid w:val="004A3C9B"/>
    <w:rsid w:val="004A6533"/>
    <w:rsid w:val="004A68DB"/>
    <w:rsid w:val="004B0CF3"/>
    <w:rsid w:val="004B1A72"/>
    <w:rsid w:val="004B2042"/>
    <w:rsid w:val="004B304D"/>
    <w:rsid w:val="004B3A33"/>
    <w:rsid w:val="004B3AAA"/>
    <w:rsid w:val="004B4E73"/>
    <w:rsid w:val="004B5920"/>
    <w:rsid w:val="004B5F18"/>
    <w:rsid w:val="004B67CB"/>
    <w:rsid w:val="004B78A2"/>
    <w:rsid w:val="004C03E6"/>
    <w:rsid w:val="004C1718"/>
    <w:rsid w:val="004C24EE"/>
    <w:rsid w:val="004C275E"/>
    <w:rsid w:val="004C2AFD"/>
    <w:rsid w:val="004C2CBE"/>
    <w:rsid w:val="004C4730"/>
    <w:rsid w:val="004C4B61"/>
    <w:rsid w:val="004C5E33"/>
    <w:rsid w:val="004C6898"/>
    <w:rsid w:val="004D01A4"/>
    <w:rsid w:val="004D0259"/>
    <w:rsid w:val="004D0577"/>
    <w:rsid w:val="004D209B"/>
    <w:rsid w:val="004D6442"/>
    <w:rsid w:val="004E1489"/>
    <w:rsid w:val="004E1875"/>
    <w:rsid w:val="004E29F2"/>
    <w:rsid w:val="004E2A01"/>
    <w:rsid w:val="004E2A89"/>
    <w:rsid w:val="004E2F92"/>
    <w:rsid w:val="004E3339"/>
    <w:rsid w:val="004E4782"/>
    <w:rsid w:val="004E4864"/>
    <w:rsid w:val="004E5062"/>
    <w:rsid w:val="004E5365"/>
    <w:rsid w:val="004E5880"/>
    <w:rsid w:val="004E68C1"/>
    <w:rsid w:val="004E7F84"/>
    <w:rsid w:val="004F0900"/>
    <w:rsid w:val="004F114E"/>
    <w:rsid w:val="004F2B44"/>
    <w:rsid w:val="004F2D34"/>
    <w:rsid w:val="004F30A4"/>
    <w:rsid w:val="004F3CAC"/>
    <w:rsid w:val="004F3F3D"/>
    <w:rsid w:val="004F5A85"/>
    <w:rsid w:val="004F6063"/>
    <w:rsid w:val="004F64DD"/>
    <w:rsid w:val="004F7646"/>
    <w:rsid w:val="00500F38"/>
    <w:rsid w:val="005033E2"/>
    <w:rsid w:val="005036BF"/>
    <w:rsid w:val="00504FA7"/>
    <w:rsid w:val="005056F9"/>
    <w:rsid w:val="00505AA8"/>
    <w:rsid w:val="005079FC"/>
    <w:rsid w:val="00510270"/>
    <w:rsid w:val="00510342"/>
    <w:rsid w:val="00510417"/>
    <w:rsid w:val="005109D8"/>
    <w:rsid w:val="00510E6E"/>
    <w:rsid w:val="0051294B"/>
    <w:rsid w:val="0051294C"/>
    <w:rsid w:val="00512C47"/>
    <w:rsid w:val="00512DBC"/>
    <w:rsid w:val="00513365"/>
    <w:rsid w:val="00513457"/>
    <w:rsid w:val="00514053"/>
    <w:rsid w:val="00514F33"/>
    <w:rsid w:val="00515545"/>
    <w:rsid w:val="0051674B"/>
    <w:rsid w:val="00516F00"/>
    <w:rsid w:val="0051795A"/>
    <w:rsid w:val="00517962"/>
    <w:rsid w:val="00517D08"/>
    <w:rsid w:val="005206E0"/>
    <w:rsid w:val="00521FE4"/>
    <w:rsid w:val="0052369C"/>
    <w:rsid w:val="005236DF"/>
    <w:rsid w:val="00523B25"/>
    <w:rsid w:val="00523D09"/>
    <w:rsid w:val="005240FB"/>
    <w:rsid w:val="0052500B"/>
    <w:rsid w:val="00525091"/>
    <w:rsid w:val="005278F6"/>
    <w:rsid w:val="00527E6A"/>
    <w:rsid w:val="00530411"/>
    <w:rsid w:val="00530AB8"/>
    <w:rsid w:val="00531217"/>
    <w:rsid w:val="00531509"/>
    <w:rsid w:val="00531576"/>
    <w:rsid w:val="00532409"/>
    <w:rsid w:val="00533305"/>
    <w:rsid w:val="00533C1A"/>
    <w:rsid w:val="00535787"/>
    <w:rsid w:val="00536C86"/>
    <w:rsid w:val="0054028D"/>
    <w:rsid w:val="00540BB2"/>
    <w:rsid w:val="00542382"/>
    <w:rsid w:val="00542B6E"/>
    <w:rsid w:val="00543178"/>
    <w:rsid w:val="005437C9"/>
    <w:rsid w:val="005449B0"/>
    <w:rsid w:val="00545DD0"/>
    <w:rsid w:val="00547197"/>
    <w:rsid w:val="005508F1"/>
    <w:rsid w:val="00552343"/>
    <w:rsid w:val="005532EE"/>
    <w:rsid w:val="005547A3"/>
    <w:rsid w:val="00554CEC"/>
    <w:rsid w:val="00554DE9"/>
    <w:rsid w:val="00557E9F"/>
    <w:rsid w:val="005605E5"/>
    <w:rsid w:val="00562108"/>
    <w:rsid w:val="00562A82"/>
    <w:rsid w:val="00563D74"/>
    <w:rsid w:val="00563E2A"/>
    <w:rsid w:val="00564C57"/>
    <w:rsid w:val="00565367"/>
    <w:rsid w:val="00565454"/>
    <w:rsid w:val="00565829"/>
    <w:rsid w:val="00566007"/>
    <w:rsid w:val="00570DB2"/>
    <w:rsid w:val="00572421"/>
    <w:rsid w:val="0057255F"/>
    <w:rsid w:val="00572C53"/>
    <w:rsid w:val="00572F96"/>
    <w:rsid w:val="0057403B"/>
    <w:rsid w:val="00576371"/>
    <w:rsid w:val="00576626"/>
    <w:rsid w:val="00577260"/>
    <w:rsid w:val="005775A6"/>
    <w:rsid w:val="005819D3"/>
    <w:rsid w:val="00581B46"/>
    <w:rsid w:val="00581BBD"/>
    <w:rsid w:val="00582593"/>
    <w:rsid w:val="005847F6"/>
    <w:rsid w:val="0058484E"/>
    <w:rsid w:val="00585133"/>
    <w:rsid w:val="005852FF"/>
    <w:rsid w:val="005864E0"/>
    <w:rsid w:val="005865DD"/>
    <w:rsid w:val="00586D4A"/>
    <w:rsid w:val="00587049"/>
    <w:rsid w:val="00587651"/>
    <w:rsid w:val="00590C40"/>
    <w:rsid w:val="00591F84"/>
    <w:rsid w:val="00592379"/>
    <w:rsid w:val="00592BF8"/>
    <w:rsid w:val="00593F78"/>
    <w:rsid w:val="0059491D"/>
    <w:rsid w:val="00594994"/>
    <w:rsid w:val="00597DCF"/>
    <w:rsid w:val="005A04F8"/>
    <w:rsid w:val="005A294F"/>
    <w:rsid w:val="005A39A2"/>
    <w:rsid w:val="005A47DB"/>
    <w:rsid w:val="005A5802"/>
    <w:rsid w:val="005A5F09"/>
    <w:rsid w:val="005A7719"/>
    <w:rsid w:val="005B0BA8"/>
    <w:rsid w:val="005B28A8"/>
    <w:rsid w:val="005B35AC"/>
    <w:rsid w:val="005B36CD"/>
    <w:rsid w:val="005B45FB"/>
    <w:rsid w:val="005B487A"/>
    <w:rsid w:val="005B48D2"/>
    <w:rsid w:val="005B48E4"/>
    <w:rsid w:val="005B5102"/>
    <w:rsid w:val="005B5180"/>
    <w:rsid w:val="005B54D4"/>
    <w:rsid w:val="005B7FC0"/>
    <w:rsid w:val="005C0A49"/>
    <w:rsid w:val="005C48E1"/>
    <w:rsid w:val="005C51C5"/>
    <w:rsid w:val="005C6468"/>
    <w:rsid w:val="005C669A"/>
    <w:rsid w:val="005C67E0"/>
    <w:rsid w:val="005C6B79"/>
    <w:rsid w:val="005C6C75"/>
    <w:rsid w:val="005C7E5C"/>
    <w:rsid w:val="005D0AFD"/>
    <w:rsid w:val="005D13F1"/>
    <w:rsid w:val="005D28ED"/>
    <w:rsid w:val="005D3673"/>
    <w:rsid w:val="005D52DF"/>
    <w:rsid w:val="005D54EF"/>
    <w:rsid w:val="005E025E"/>
    <w:rsid w:val="005E09EA"/>
    <w:rsid w:val="005E16C6"/>
    <w:rsid w:val="005E3855"/>
    <w:rsid w:val="005E39DF"/>
    <w:rsid w:val="005E3F68"/>
    <w:rsid w:val="005E5049"/>
    <w:rsid w:val="005E5ECF"/>
    <w:rsid w:val="005E6389"/>
    <w:rsid w:val="005E732B"/>
    <w:rsid w:val="005E75DB"/>
    <w:rsid w:val="005E7DB4"/>
    <w:rsid w:val="005F19EC"/>
    <w:rsid w:val="005F4FBB"/>
    <w:rsid w:val="005F53AE"/>
    <w:rsid w:val="005F5D45"/>
    <w:rsid w:val="005F6EEF"/>
    <w:rsid w:val="005F7072"/>
    <w:rsid w:val="005F7908"/>
    <w:rsid w:val="005F7A09"/>
    <w:rsid w:val="005F7AC9"/>
    <w:rsid w:val="00600903"/>
    <w:rsid w:val="0060135F"/>
    <w:rsid w:val="00601552"/>
    <w:rsid w:val="006015CC"/>
    <w:rsid w:val="006016FF"/>
    <w:rsid w:val="00602829"/>
    <w:rsid w:val="00605804"/>
    <w:rsid w:val="00607A0C"/>
    <w:rsid w:val="00607BD5"/>
    <w:rsid w:val="00610856"/>
    <w:rsid w:val="00611E6B"/>
    <w:rsid w:val="00613FB0"/>
    <w:rsid w:val="00614445"/>
    <w:rsid w:val="0061550F"/>
    <w:rsid w:val="00615A9E"/>
    <w:rsid w:val="00621B34"/>
    <w:rsid w:val="00622786"/>
    <w:rsid w:val="00623339"/>
    <w:rsid w:val="0062344F"/>
    <w:rsid w:val="00624897"/>
    <w:rsid w:val="006250B1"/>
    <w:rsid w:val="00625CCA"/>
    <w:rsid w:val="006263B8"/>
    <w:rsid w:val="0062737A"/>
    <w:rsid w:val="00627E3F"/>
    <w:rsid w:val="00631800"/>
    <w:rsid w:val="00632B3C"/>
    <w:rsid w:val="00633214"/>
    <w:rsid w:val="006338DA"/>
    <w:rsid w:val="00633E36"/>
    <w:rsid w:val="006343A4"/>
    <w:rsid w:val="006345E7"/>
    <w:rsid w:val="006347AF"/>
    <w:rsid w:val="00634FA6"/>
    <w:rsid w:val="006351BA"/>
    <w:rsid w:val="0063587F"/>
    <w:rsid w:val="00635FE6"/>
    <w:rsid w:val="0063604A"/>
    <w:rsid w:val="006369DE"/>
    <w:rsid w:val="00640EE5"/>
    <w:rsid w:val="00641AE2"/>
    <w:rsid w:val="00642237"/>
    <w:rsid w:val="00643FE6"/>
    <w:rsid w:val="00646A65"/>
    <w:rsid w:val="00646E74"/>
    <w:rsid w:val="0064791A"/>
    <w:rsid w:val="00647D32"/>
    <w:rsid w:val="00650145"/>
    <w:rsid w:val="006506C9"/>
    <w:rsid w:val="0065149B"/>
    <w:rsid w:val="00653272"/>
    <w:rsid w:val="00655AB2"/>
    <w:rsid w:val="00655C5F"/>
    <w:rsid w:val="00656B16"/>
    <w:rsid w:val="00656FED"/>
    <w:rsid w:val="00657B2D"/>
    <w:rsid w:val="00657CC5"/>
    <w:rsid w:val="00660359"/>
    <w:rsid w:val="00660803"/>
    <w:rsid w:val="00661369"/>
    <w:rsid w:val="006618C6"/>
    <w:rsid w:val="0066253B"/>
    <w:rsid w:val="00664453"/>
    <w:rsid w:val="0066493E"/>
    <w:rsid w:val="006654BF"/>
    <w:rsid w:val="00665CB6"/>
    <w:rsid w:val="00667215"/>
    <w:rsid w:val="006712CB"/>
    <w:rsid w:val="00671C8A"/>
    <w:rsid w:val="00672AAA"/>
    <w:rsid w:val="00674AED"/>
    <w:rsid w:val="006756B3"/>
    <w:rsid w:val="006758D6"/>
    <w:rsid w:val="00675EF8"/>
    <w:rsid w:val="00676874"/>
    <w:rsid w:val="0067757B"/>
    <w:rsid w:val="006802FC"/>
    <w:rsid w:val="006806EC"/>
    <w:rsid w:val="0068143C"/>
    <w:rsid w:val="00685980"/>
    <w:rsid w:val="006873F8"/>
    <w:rsid w:val="00687DCE"/>
    <w:rsid w:val="00692EA4"/>
    <w:rsid w:val="00693143"/>
    <w:rsid w:val="00693DF7"/>
    <w:rsid w:val="006942E7"/>
    <w:rsid w:val="00694652"/>
    <w:rsid w:val="00695201"/>
    <w:rsid w:val="00696B3B"/>
    <w:rsid w:val="00697808"/>
    <w:rsid w:val="00697996"/>
    <w:rsid w:val="006A008C"/>
    <w:rsid w:val="006A0FF2"/>
    <w:rsid w:val="006A2078"/>
    <w:rsid w:val="006A26BB"/>
    <w:rsid w:val="006A4AF3"/>
    <w:rsid w:val="006A57C2"/>
    <w:rsid w:val="006A654D"/>
    <w:rsid w:val="006A6EDA"/>
    <w:rsid w:val="006A7B43"/>
    <w:rsid w:val="006B4AB4"/>
    <w:rsid w:val="006B4C34"/>
    <w:rsid w:val="006B5937"/>
    <w:rsid w:val="006B6162"/>
    <w:rsid w:val="006C1179"/>
    <w:rsid w:val="006C177A"/>
    <w:rsid w:val="006C1FF2"/>
    <w:rsid w:val="006C2413"/>
    <w:rsid w:val="006C2A5B"/>
    <w:rsid w:val="006C3C52"/>
    <w:rsid w:val="006C41A3"/>
    <w:rsid w:val="006C5147"/>
    <w:rsid w:val="006C58F5"/>
    <w:rsid w:val="006C74AA"/>
    <w:rsid w:val="006C75B8"/>
    <w:rsid w:val="006C7ED1"/>
    <w:rsid w:val="006C7F32"/>
    <w:rsid w:val="006D0127"/>
    <w:rsid w:val="006D1513"/>
    <w:rsid w:val="006D24FF"/>
    <w:rsid w:val="006D2B64"/>
    <w:rsid w:val="006D3799"/>
    <w:rsid w:val="006D45CB"/>
    <w:rsid w:val="006D5678"/>
    <w:rsid w:val="006D6092"/>
    <w:rsid w:val="006D75F6"/>
    <w:rsid w:val="006D7C2D"/>
    <w:rsid w:val="006E2266"/>
    <w:rsid w:val="006E39A7"/>
    <w:rsid w:val="006E4866"/>
    <w:rsid w:val="006E493F"/>
    <w:rsid w:val="006E5254"/>
    <w:rsid w:val="006E5727"/>
    <w:rsid w:val="006E7208"/>
    <w:rsid w:val="006E7BE9"/>
    <w:rsid w:val="006F057B"/>
    <w:rsid w:val="006F0725"/>
    <w:rsid w:val="006F08FA"/>
    <w:rsid w:val="006F1F94"/>
    <w:rsid w:val="006F2F46"/>
    <w:rsid w:val="006F408E"/>
    <w:rsid w:val="006F4F9A"/>
    <w:rsid w:val="006F53CF"/>
    <w:rsid w:val="00700D5C"/>
    <w:rsid w:val="00702551"/>
    <w:rsid w:val="00702D6C"/>
    <w:rsid w:val="00702E1C"/>
    <w:rsid w:val="00702EF0"/>
    <w:rsid w:val="007032AF"/>
    <w:rsid w:val="007033FA"/>
    <w:rsid w:val="00703E08"/>
    <w:rsid w:val="00703F3B"/>
    <w:rsid w:val="00704270"/>
    <w:rsid w:val="007056A9"/>
    <w:rsid w:val="007078D8"/>
    <w:rsid w:val="00707C89"/>
    <w:rsid w:val="00710471"/>
    <w:rsid w:val="007108EC"/>
    <w:rsid w:val="00710B8A"/>
    <w:rsid w:val="0071181C"/>
    <w:rsid w:val="007118D6"/>
    <w:rsid w:val="0071402D"/>
    <w:rsid w:val="007141B1"/>
    <w:rsid w:val="0071459D"/>
    <w:rsid w:val="0071549A"/>
    <w:rsid w:val="00715FC1"/>
    <w:rsid w:val="00716837"/>
    <w:rsid w:val="007173D2"/>
    <w:rsid w:val="00717CA3"/>
    <w:rsid w:val="00717E1C"/>
    <w:rsid w:val="00717EC3"/>
    <w:rsid w:val="00720E3E"/>
    <w:rsid w:val="0072145B"/>
    <w:rsid w:val="00723732"/>
    <w:rsid w:val="00723F79"/>
    <w:rsid w:val="0072506F"/>
    <w:rsid w:val="00725522"/>
    <w:rsid w:val="00725804"/>
    <w:rsid w:val="00726ABB"/>
    <w:rsid w:val="00727A6D"/>
    <w:rsid w:val="00727C7C"/>
    <w:rsid w:val="00731537"/>
    <w:rsid w:val="00731954"/>
    <w:rsid w:val="0073356D"/>
    <w:rsid w:val="007335A3"/>
    <w:rsid w:val="00734250"/>
    <w:rsid w:val="00735DE1"/>
    <w:rsid w:val="007361C0"/>
    <w:rsid w:val="0073700A"/>
    <w:rsid w:val="00737878"/>
    <w:rsid w:val="00737B50"/>
    <w:rsid w:val="007403D0"/>
    <w:rsid w:val="007406B0"/>
    <w:rsid w:val="00740C54"/>
    <w:rsid w:val="007414DD"/>
    <w:rsid w:val="0074151C"/>
    <w:rsid w:val="007416C1"/>
    <w:rsid w:val="00741BF7"/>
    <w:rsid w:val="007428BF"/>
    <w:rsid w:val="0074291E"/>
    <w:rsid w:val="00742BF7"/>
    <w:rsid w:val="00743536"/>
    <w:rsid w:val="00744B1B"/>
    <w:rsid w:val="007461B1"/>
    <w:rsid w:val="0074658E"/>
    <w:rsid w:val="007477C0"/>
    <w:rsid w:val="00747FEE"/>
    <w:rsid w:val="00750C11"/>
    <w:rsid w:val="00751C28"/>
    <w:rsid w:val="00752412"/>
    <w:rsid w:val="00752A49"/>
    <w:rsid w:val="00752C92"/>
    <w:rsid w:val="007532D6"/>
    <w:rsid w:val="00753DA3"/>
    <w:rsid w:val="00754255"/>
    <w:rsid w:val="00754635"/>
    <w:rsid w:val="00755582"/>
    <w:rsid w:val="00755C2D"/>
    <w:rsid w:val="007603EA"/>
    <w:rsid w:val="00760CBF"/>
    <w:rsid w:val="0076101A"/>
    <w:rsid w:val="00762A5E"/>
    <w:rsid w:val="00764853"/>
    <w:rsid w:val="007650F1"/>
    <w:rsid w:val="00765C24"/>
    <w:rsid w:val="00765C98"/>
    <w:rsid w:val="00766E2D"/>
    <w:rsid w:val="00767374"/>
    <w:rsid w:val="00767470"/>
    <w:rsid w:val="00767A43"/>
    <w:rsid w:val="0077052C"/>
    <w:rsid w:val="00773268"/>
    <w:rsid w:val="007749B4"/>
    <w:rsid w:val="007750AB"/>
    <w:rsid w:val="007765DD"/>
    <w:rsid w:val="00776DC4"/>
    <w:rsid w:val="00776E5C"/>
    <w:rsid w:val="00776E7E"/>
    <w:rsid w:val="007779F4"/>
    <w:rsid w:val="007807B1"/>
    <w:rsid w:val="00780D64"/>
    <w:rsid w:val="00781F62"/>
    <w:rsid w:val="0078238D"/>
    <w:rsid w:val="00782629"/>
    <w:rsid w:val="00783672"/>
    <w:rsid w:val="00783FDE"/>
    <w:rsid w:val="00784E75"/>
    <w:rsid w:val="007859B2"/>
    <w:rsid w:val="00785D5F"/>
    <w:rsid w:val="00785E22"/>
    <w:rsid w:val="007862B7"/>
    <w:rsid w:val="00786920"/>
    <w:rsid w:val="00786A97"/>
    <w:rsid w:val="00791BF1"/>
    <w:rsid w:val="0079205B"/>
    <w:rsid w:val="00792C55"/>
    <w:rsid w:val="00794AA6"/>
    <w:rsid w:val="00794D48"/>
    <w:rsid w:val="007956DB"/>
    <w:rsid w:val="007A1CD9"/>
    <w:rsid w:val="007A4746"/>
    <w:rsid w:val="007A4C35"/>
    <w:rsid w:val="007A6002"/>
    <w:rsid w:val="007A643E"/>
    <w:rsid w:val="007B098A"/>
    <w:rsid w:val="007B0A1C"/>
    <w:rsid w:val="007B0AD7"/>
    <w:rsid w:val="007B1A5B"/>
    <w:rsid w:val="007B3020"/>
    <w:rsid w:val="007B3A5D"/>
    <w:rsid w:val="007B4A30"/>
    <w:rsid w:val="007B5545"/>
    <w:rsid w:val="007B5A8A"/>
    <w:rsid w:val="007B7BC4"/>
    <w:rsid w:val="007C0DA4"/>
    <w:rsid w:val="007C10CA"/>
    <w:rsid w:val="007C1592"/>
    <w:rsid w:val="007C1B3E"/>
    <w:rsid w:val="007C2493"/>
    <w:rsid w:val="007C3A20"/>
    <w:rsid w:val="007C3E95"/>
    <w:rsid w:val="007C4677"/>
    <w:rsid w:val="007C5CEC"/>
    <w:rsid w:val="007C5E01"/>
    <w:rsid w:val="007C6488"/>
    <w:rsid w:val="007C7395"/>
    <w:rsid w:val="007C7DE2"/>
    <w:rsid w:val="007D07B0"/>
    <w:rsid w:val="007D0D76"/>
    <w:rsid w:val="007D12E2"/>
    <w:rsid w:val="007D146E"/>
    <w:rsid w:val="007D1661"/>
    <w:rsid w:val="007D2DEA"/>
    <w:rsid w:val="007D4560"/>
    <w:rsid w:val="007D47A6"/>
    <w:rsid w:val="007D4C10"/>
    <w:rsid w:val="007D4CA8"/>
    <w:rsid w:val="007D5C2B"/>
    <w:rsid w:val="007D66F3"/>
    <w:rsid w:val="007D67F5"/>
    <w:rsid w:val="007E01B8"/>
    <w:rsid w:val="007E10AA"/>
    <w:rsid w:val="007E2A2F"/>
    <w:rsid w:val="007E2AAF"/>
    <w:rsid w:val="007E2B47"/>
    <w:rsid w:val="007E5726"/>
    <w:rsid w:val="007E5A32"/>
    <w:rsid w:val="007E5A94"/>
    <w:rsid w:val="007E6DEB"/>
    <w:rsid w:val="007F1896"/>
    <w:rsid w:val="007F2EBB"/>
    <w:rsid w:val="007F382C"/>
    <w:rsid w:val="007F75E9"/>
    <w:rsid w:val="007F761B"/>
    <w:rsid w:val="007F797B"/>
    <w:rsid w:val="008006BE"/>
    <w:rsid w:val="008009B7"/>
    <w:rsid w:val="008010E2"/>
    <w:rsid w:val="00803AC2"/>
    <w:rsid w:val="00811296"/>
    <w:rsid w:val="008117AB"/>
    <w:rsid w:val="00812A39"/>
    <w:rsid w:val="00812D5D"/>
    <w:rsid w:val="00814552"/>
    <w:rsid w:val="00815395"/>
    <w:rsid w:val="008158CE"/>
    <w:rsid w:val="008201A7"/>
    <w:rsid w:val="0082077B"/>
    <w:rsid w:val="00820CF4"/>
    <w:rsid w:val="00821C96"/>
    <w:rsid w:val="008224EE"/>
    <w:rsid w:val="00822B19"/>
    <w:rsid w:val="00823B02"/>
    <w:rsid w:val="00824ADC"/>
    <w:rsid w:val="0082739E"/>
    <w:rsid w:val="00830DFE"/>
    <w:rsid w:val="008320D7"/>
    <w:rsid w:val="0083268B"/>
    <w:rsid w:val="008328B7"/>
    <w:rsid w:val="00832C25"/>
    <w:rsid w:val="00834191"/>
    <w:rsid w:val="00835BE0"/>
    <w:rsid w:val="00835C08"/>
    <w:rsid w:val="00836068"/>
    <w:rsid w:val="00836B9F"/>
    <w:rsid w:val="0083718B"/>
    <w:rsid w:val="008371D2"/>
    <w:rsid w:val="0083784E"/>
    <w:rsid w:val="00837DDC"/>
    <w:rsid w:val="00840A43"/>
    <w:rsid w:val="0084232F"/>
    <w:rsid w:val="00842433"/>
    <w:rsid w:val="008426A4"/>
    <w:rsid w:val="00842709"/>
    <w:rsid w:val="008431F4"/>
    <w:rsid w:val="00843979"/>
    <w:rsid w:val="00843E61"/>
    <w:rsid w:val="00844496"/>
    <w:rsid w:val="00844FC8"/>
    <w:rsid w:val="00845D87"/>
    <w:rsid w:val="00846A48"/>
    <w:rsid w:val="00846EDF"/>
    <w:rsid w:val="00851B0E"/>
    <w:rsid w:val="008520B5"/>
    <w:rsid w:val="008532F0"/>
    <w:rsid w:val="008542ED"/>
    <w:rsid w:val="00856398"/>
    <w:rsid w:val="00856559"/>
    <w:rsid w:val="00856EC6"/>
    <w:rsid w:val="0086040E"/>
    <w:rsid w:val="00860CF1"/>
    <w:rsid w:val="00861409"/>
    <w:rsid w:val="00861B91"/>
    <w:rsid w:val="00861CDE"/>
    <w:rsid w:val="0086206B"/>
    <w:rsid w:val="008628F6"/>
    <w:rsid w:val="00864648"/>
    <w:rsid w:val="00865147"/>
    <w:rsid w:val="0086539B"/>
    <w:rsid w:val="00865A3F"/>
    <w:rsid w:val="00865FAC"/>
    <w:rsid w:val="0087035F"/>
    <w:rsid w:val="00871C07"/>
    <w:rsid w:val="008723DE"/>
    <w:rsid w:val="00872C08"/>
    <w:rsid w:val="00873C72"/>
    <w:rsid w:val="00876E05"/>
    <w:rsid w:val="0088031C"/>
    <w:rsid w:val="00880603"/>
    <w:rsid w:val="008814E1"/>
    <w:rsid w:val="008847A4"/>
    <w:rsid w:val="008853F8"/>
    <w:rsid w:val="008862C3"/>
    <w:rsid w:val="00890101"/>
    <w:rsid w:val="008905C3"/>
    <w:rsid w:val="00892580"/>
    <w:rsid w:val="008925B5"/>
    <w:rsid w:val="008925BB"/>
    <w:rsid w:val="008936CC"/>
    <w:rsid w:val="00893ACD"/>
    <w:rsid w:val="00893D29"/>
    <w:rsid w:val="0089406D"/>
    <w:rsid w:val="008947E4"/>
    <w:rsid w:val="00894B4E"/>
    <w:rsid w:val="00895268"/>
    <w:rsid w:val="00896910"/>
    <w:rsid w:val="00896B69"/>
    <w:rsid w:val="00897F6A"/>
    <w:rsid w:val="008A23E8"/>
    <w:rsid w:val="008A2BEB"/>
    <w:rsid w:val="008A3511"/>
    <w:rsid w:val="008A4A38"/>
    <w:rsid w:val="008A5BCF"/>
    <w:rsid w:val="008A6FDA"/>
    <w:rsid w:val="008A7483"/>
    <w:rsid w:val="008A7BC4"/>
    <w:rsid w:val="008B1582"/>
    <w:rsid w:val="008B25DC"/>
    <w:rsid w:val="008B38E9"/>
    <w:rsid w:val="008B3A7E"/>
    <w:rsid w:val="008B423F"/>
    <w:rsid w:val="008B4331"/>
    <w:rsid w:val="008B53A2"/>
    <w:rsid w:val="008B5C3D"/>
    <w:rsid w:val="008C0681"/>
    <w:rsid w:val="008C083D"/>
    <w:rsid w:val="008C0BB9"/>
    <w:rsid w:val="008C14FD"/>
    <w:rsid w:val="008C1519"/>
    <w:rsid w:val="008C15F5"/>
    <w:rsid w:val="008C3BDB"/>
    <w:rsid w:val="008C45AC"/>
    <w:rsid w:val="008C4E73"/>
    <w:rsid w:val="008D0026"/>
    <w:rsid w:val="008D062D"/>
    <w:rsid w:val="008D1A42"/>
    <w:rsid w:val="008D2AB9"/>
    <w:rsid w:val="008D3014"/>
    <w:rsid w:val="008D3F68"/>
    <w:rsid w:val="008D4973"/>
    <w:rsid w:val="008D4FDD"/>
    <w:rsid w:val="008D505C"/>
    <w:rsid w:val="008D5326"/>
    <w:rsid w:val="008D6E3F"/>
    <w:rsid w:val="008D7F20"/>
    <w:rsid w:val="008E0BDE"/>
    <w:rsid w:val="008E11AF"/>
    <w:rsid w:val="008E179B"/>
    <w:rsid w:val="008E203C"/>
    <w:rsid w:val="008E2772"/>
    <w:rsid w:val="008E34FE"/>
    <w:rsid w:val="008E4C89"/>
    <w:rsid w:val="008E4E39"/>
    <w:rsid w:val="008E57E1"/>
    <w:rsid w:val="008E65AD"/>
    <w:rsid w:val="008F052A"/>
    <w:rsid w:val="008F1020"/>
    <w:rsid w:val="008F1736"/>
    <w:rsid w:val="008F198E"/>
    <w:rsid w:val="008F1B51"/>
    <w:rsid w:val="008F2B95"/>
    <w:rsid w:val="008F529A"/>
    <w:rsid w:val="008F6595"/>
    <w:rsid w:val="008F6B9B"/>
    <w:rsid w:val="008F7095"/>
    <w:rsid w:val="008F7A0A"/>
    <w:rsid w:val="00901596"/>
    <w:rsid w:val="0090308B"/>
    <w:rsid w:val="00903E45"/>
    <w:rsid w:val="0090413D"/>
    <w:rsid w:val="0090442B"/>
    <w:rsid w:val="00905E95"/>
    <w:rsid w:val="009066F8"/>
    <w:rsid w:val="009103C6"/>
    <w:rsid w:val="009103EF"/>
    <w:rsid w:val="0091109A"/>
    <w:rsid w:val="00911901"/>
    <w:rsid w:val="0091300B"/>
    <w:rsid w:val="0091652F"/>
    <w:rsid w:val="0092002B"/>
    <w:rsid w:val="009202BA"/>
    <w:rsid w:val="00922278"/>
    <w:rsid w:val="009224FA"/>
    <w:rsid w:val="00922775"/>
    <w:rsid w:val="00924285"/>
    <w:rsid w:val="009243A9"/>
    <w:rsid w:val="00926BFE"/>
    <w:rsid w:val="00926FE8"/>
    <w:rsid w:val="00927312"/>
    <w:rsid w:val="00930F59"/>
    <w:rsid w:val="00932452"/>
    <w:rsid w:val="00932EA2"/>
    <w:rsid w:val="009331B1"/>
    <w:rsid w:val="009344C0"/>
    <w:rsid w:val="0093499D"/>
    <w:rsid w:val="00935CDB"/>
    <w:rsid w:val="00935F60"/>
    <w:rsid w:val="00936555"/>
    <w:rsid w:val="00936789"/>
    <w:rsid w:val="00936AE7"/>
    <w:rsid w:val="00937843"/>
    <w:rsid w:val="00940D3F"/>
    <w:rsid w:val="00941CB2"/>
    <w:rsid w:val="00942330"/>
    <w:rsid w:val="00942A7D"/>
    <w:rsid w:val="009461DB"/>
    <w:rsid w:val="00946786"/>
    <w:rsid w:val="009468D5"/>
    <w:rsid w:val="00947392"/>
    <w:rsid w:val="00951208"/>
    <w:rsid w:val="00952C24"/>
    <w:rsid w:val="00953D4A"/>
    <w:rsid w:val="00954286"/>
    <w:rsid w:val="00954CB1"/>
    <w:rsid w:val="0095515E"/>
    <w:rsid w:val="00956108"/>
    <w:rsid w:val="00956FAE"/>
    <w:rsid w:val="00961199"/>
    <w:rsid w:val="00962F88"/>
    <w:rsid w:val="009633F0"/>
    <w:rsid w:val="009636AF"/>
    <w:rsid w:val="0096427F"/>
    <w:rsid w:val="0096580C"/>
    <w:rsid w:val="0096589E"/>
    <w:rsid w:val="00965FD6"/>
    <w:rsid w:val="0096761B"/>
    <w:rsid w:val="0097024D"/>
    <w:rsid w:val="009714A2"/>
    <w:rsid w:val="009722FC"/>
    <w:rsid w:val="00972BF8"/>
    <w:rsid w:val="00973D5E"/>
    <w:rsid w:val="00976A90"/>
    <w:rsid w:val="009854DB"/>
    <w:rsid w:val="009854E8"/>
    <w:rsid w:val="00985CAB"/>
    <w:rsid w:val="009861DE"/>
    <w:rsid w:val="00986880"/>
    <w:rsid w:val="00990AE4"/>
    <w:rsid w:val="00994382"/>
    <w:rsid w:val="009944D1"/>
    <w:rsid w:val="00996BCF"/>
    <w:rsid w:val="009A0FC8"/>
    <w:rsid w:val="009A1494"/>
    <w:rsid w:val="009A1B2F"/>
    <w:rsid w:val="009A1C76"/>
    <w:rsid w:val="009A1CB6"/>
    <w:rsid w:val="009A1FA3"/>
    <w:rsid w:val="009A27B7"/>
    <w:rsid w:val="009A2A21"/>
    <w:rsid w:val="009A3EE7"/>
    <w:rsid w:val="009A4566"/>
    <w:rsid w:val="009A4A82"/>
    <w:rsid w:val="009A4EEA"/>
    <w:rsid w:val="009A6ADB"/>
    <w:rsid w:val="009B1E45"/>
    <w:rsid w:val="009B250F"/>
    <w:rsid w:val="009B4B00"/>
    <w:rsid w:val="009B59B8"/>
    <w:rsid w:val="009B61B3"/>
    <w:rsid w:val="009C0367"/>
    <w:rsid w:val="009C055E"/>
    <w:rsid w:val="009C32B8"/>
    <w:rsid w:val="009C3522"/>
    <w:rsid w:val="009C353A"/>
    <w:rsid w:val="009C5217"/>
    <w:rsid w:val="009C5224"/>
    <w:rsid w:val="009C54CF"/>
    <w:rsid w:val="009C573C"/>
    <w:rsid w:val="009C6345"/>
    <w:rsid w:val="009C6746"/>
    <w:rsid w:val="009C72B4"/>
    <w:rsid w:val="009D028D"/>
    <w:rsid w:val="009D02F2"/>
    <w:rsid w:val="009D0B4A"/>
    <w:rsid w:val="009D0F36"/>
    <w:rsid w:val="009D1F28"/>
    <w:rsid w:val="009D3D54"/>
    <w:rsid w:val="009D6FE1"/>
    <w:rsid w:val="009D766E"/>
    <w:rsid w:val="009D7BE7"/>
    <w:rsid w:val="009E1BE2"/>
    <w:rsid w:val="009E1F00"/>
    <w:rsid w:val="009E2BF8"/>
    <w:rsid w:val="009E3C0E"/>
    <w:rsid w:val="009E4358"/>
    <w:rsid w:val="009E4491"/>
    <w:rsid w:val="009E4CD5"/>
    <w:rsid w:val="009E5600"/>
    <w:rsid w:val="009E60A7"/>
    <w:rsid w:val="009F1B44"/>
    <w:rsid w:val="009F1EE2"/>
    <w:rsid w:val="009F246B"/>
    <w:rsid w:val="009F3870"/>
    <w:rsid w:val="009F40D8"/>
    <w:rsid w:val="009F4302"/>
    <w:rsid w:val="009F5D1A"/>
    <w:rsid w:val="009F6271"/>
    <w:rsid w:val="009F6D85"/>
    <w:rsid w:val="009F737F"/>
    <w:rsid w:val="00A007BA"/>
    <w:rsid w:val="00A02F91"/>
    <w:rsid w:val="00A03BE9"/>
    <w:rsid w:val="00A07C94"/>
    <w:rsid w:val="00A10664"/>
    <w:rsid w:val="00A1137A"/>
    <w:rsid w:val="00A139F6"/>
    <w:rsid w:val="00A1476E"/>
    <w:rsid w:val="00A16101"/>
    <w:rsid w:val="00A17C34"/>
    <w:rsid w:val="00A20A4F"/>
    <w:rsid w:val="00A21C6C"/>
    <w:rsid w:val="00A246A1"/>
    <w:rsid w:val="00A25A76"/>
    <w:rsid w:val="00A272D8"/>
    <w:rsid w:val="00A30353"/>
    <w:rsid w:val="00A30793"/>
    <w:rsid w:val="00A30E28"/>
    <w:rsid w:val="00A32A59"/>
    <w:rsid w:val="00A33547"/>
    <w:rsid w:val="00A348E9"/>
    <w:rsid w:val="00A353B7"/>
    <w:rsid w:val="00A3587F"/>
    <w:rsid w:val="00A3611F"/>
    <w:rsid w:val="00A37F84"/>
    <w:rsid w:val="00A42180"/>
    <w:rsid w:val="00A42A79"/>
    <w:rsid w:val="00A43A70"/>
    <w:rsid w:val="00A44A04"/>
    <w:rsid w:val="00A44C91"/>
    <w:rsid w:val="00A44CDB"/>
    <w:rsid w:val="00A45598"/>
    <w:rsid w:val="00A45E1F"/>
    <w:rsid w:val="00A50038"/>
    <w:rsid w:val="00A5120C"/>
    <w:rsid w:val="00A53A59"/>
    <w:rsid w:val="00A53B72"/>
    <w:rsid w:val="00A53CCF"/>
    <w:rsid w:val="00A55486"/>
    <w:rsid w:val="00A56D9F"/>
    <w:rsid w:val="00A575CE"/>
    <w:rsid w:val="00A6269A"/>
    <w:rsid w:val="00A63F6B"/>
    <w:rsid w:val="00A65D00"/>
    <w:rsid w:val="00A67CD0"/>
    <w:rsid w:val="00A7105E"/>
    <w:rsid w:val="00A712C7"/>
    <w:rsid w:val="00A72257"/>
    <w:rsid w:val="00A7265A"/>
    <w:rsid w:val="00A73D42"/>
    <w:rsid w:val="00A750DD"/>
    <w:rsid w:val="00A769AD"/>
    <w:rsid w:val="00A81233"/>
    <w:rsid w:val="00A81345"/>
    <w:rsid w:val="00A82025"/>
    <w:rsid w:val="00A822E9"/>
    <w:rsid w:val="00A830AC"/>
    <w:rsid w:val="00A83BA0"/>
    <w:rsid w:val="00A840D9"/>
    <w:rsid w:val="00A84646"/>
    <w:rsid w:val="00A8577A"/>
    <w:rsid w:val="00A85917"/>
    <w:rsid w:val="00A85D9A"/>
    <w:rsid w:val="00A86717"/>
    <w:rsid w:val="00A87BD2"/>
    <w:rsid w:val="00A90038"/>
    <w:rsid w:val="00A906A7"/>
    <w:rsid w:val="00A90DB9"/>
    <w:rsid w:val="00A90FDE"/>
    <w:rsid w:val="00A91131"/>
    <w:rsid w:val="00A925C9"/>
    <w:rsid w:val="00A92688"/>
    <w:rsid w:val="00A94E30"/>
    <w:rsid w:val="00A95240"/>
    <w:rsid w:val="00A95621"/>
    <w:rsid w:val="00A95A66"/>
    <w:rsid w:val="00A95B37"/>
    <w:rsid w:val="00A97E05"/>
    <w:rsid w:val="00AA14AE"/>
    <w:rsid w:val="00AA223E"/>
    <w:rsid w:val="00AA2711"/>
    <w:rsid w:val="00AA2916"/>
    <w:rsid w:val="00AA3367"/>
    <w:rsid w:val="00AA4092"/>
    <w:rsid w:val="00AA5394"/>
    <w:rsid w:val="00AA6F75"/>
    <w:rsid w:val="00AA7306"/>
    <w:rsid w:val="00AA7A07"/>
    <w:rsid w:val="00AA7D3C"/>
    <w:rsid w:val="00AB129C"/>
    <w:rsid w:val="00AB1D41"/>
    <w:rsid w:val="00AB1FA9"/>
    <w:rsid w:val="00AB215C"/>
    <w:rsid w:val="00AB2E24"/>
    <w:rsid w:val="00AB38E5"/>
    <w:rsid w:val="00AB4424"/>
    <w:rsid w:val="00AB7D9A"/>
    <w:rsid w:val="00AC19AE"/>
    <w:rsid w:val="00AC2163"/>
    <w:rsid w:val="00AC313C"/>
    <w:rsid w:val="00AC3A38"/>
    <w:rsid w:val="00AD02B8"/>
    <w:rsid w:val="00AD1D33"/>
    <w:rsid w:val="00AD1EDE"/>
    <w:rsid w:val="00AD28E3"/>
    <w:rsid w:val="00AD2BD7"/>
    <w:rsid w:val="00AD317D"/>
    <w:rsid w:val="00AD3F63"/>
    <w:rsid w:val="00AD618C"/>
    <w:rsid w:val="00AD6315"/>
    <w:rsid w:val="00AE01DF"/>
    <w:rsid w:val="00AE03CB"/>
    <w:rsid w:val="00AE0E61"/>
    <w:rsid w:val="00AE1D64"/>
    <w:rsid w:val="00AE1D96"/>
    <w:rsid w:val="00AE25C7"/>
    <w:rsid w:val="00AE402B"/>
    <w:rsid w:val="00AE4525"/>
    <w:rsid w:val="00AE4710"/>
    <w:rsid w:val="00AE4B32"/>
    <w:rsid w:val="00AE4B5F"/>
    <w:rsid w:val="00AE4EC3"/>
    <w:rsid w:val="00AE5219"/>
    <w:rsid w:val="00AE57BB"/>
    <w:rsid w:val="00AE6F0C"/>
    <w:rsid w:val="00AE7580"/>
    <w:rsid w:val="00AE7AFC"/>
    <w:rsid w:val="00AF068E"/>
    <w:rsid w:val="00AF0F26"/>
    <w:rsid w:val="00AF2BAA"/>
    <w:rsid w:val="00AF2CCA"/>
    <w:rsid w:val="00AF3377"/>
    <w:rsid w:val="00AF4FFC"/>
    <w:rsid w:val="00AF6165"/>
    <w:rsid w:val="00AF746B"/>
    <w:rsid w:val="00AF78FF"/>
    <w:rsid w:val="00AF7B92"/>
    <w:rsid w:val="00B00119"/>
    <w:rsid w:val="00B00579"/>
    <w:rsid w:val="00B00604"/>
    <w:rsid w:val="00B00E2A"/>
    <w:rsid w:val="00B0108C"/>
    <w:rsid w:val="00B02923"/>
    <w:rsid w:val="00B02E38"/>
    <w:rsid w:val="00B03B18"/>
    <w:rsid w:val="00B03FAF"/>
    <w:rsid w:val="00B04E38"/>
    <w:rsid w:val="00B05321"/>
    <w:rsid w:val="00B0594A"/>
    <w:rsid w:val="00B065BD"/>
    <w:rsid w:val="00B06AF2"/>
    <w:rsid w:val="00B06BA2"/>
    <w:rsid w:val="00B079C3"/>
    <w:rsid w:val="00B07B05"/>
    <w:rsid w:val="00B10001"/>
    <w:rsid w:val="00B10A7D"/>
    <w:rsid w:val="00B10EE4"/>
    <w:rsid w:val="00B111A5"/>
    <w:rsid w:val="00B11F6E"/>
    <w:rsid w:val="00B12A6D"/>
    <w:rsid w:val="00B12DB3"/>
    <w:rsid w:val="00B1313D"/>
    <w:rsid w:val="00B13175"/>
    <w:rsid w:val="00B13510"/>
    <w:rsid w:val="00B14976"/>
    <w:rsid w:val="00B16EC8"/>
    <w:rsid w:val="00B17DA9"/>
    <w:rsid w:val="00B22104"/>
    <w:rsid w:val="00B2297F"/>
    <w:rsid w:val="00B22D3D"/>
    <w:rsid w:val="00B246A6"/>
    <w:rsid w:val="00B24AA7"/>
    <w:rsid w:val="00B24DE3"/>
    <w:rsid w:val="00B265A0"/>
    <w:rsid w:val="00B278A5"/>
    <w:rsid w:val="00B30378"/>
    <w:rsid w:val="00B3092B"/>
    <w:rsid w:val="00B31BF9"/>
    <w:rsid w:val="00B35344"/>
    <w:rsid w:val="00B36744"/>
    <w:rsid w:val="00B3753A"/>
    <w:rsid w:val="00B378AF"/>
    <w:rsid w:val="00B40431"/>
    <w:rsid w:val="00B419BE"/>
    <w:rsid w:val="00B419FC"/>
    <w:rsid w:val="00B447DB"/>
    <w:rsid w:val="00B45697"/>
    <w:rsid w:val="00B4597F"/>
    <w:rsid w:val="00B514E3"/>
    <w:rsid w:val="00B51D13"/>
    <w:rsid w:val="00B51EA4"/>
    <w:rsid w:val="00B53D87"/>
    <w:rsid w:val="00B54354"/>
    <w:rsid w:val="00B554BC"/>
    <w:rsid w:val="00B57081"/>
    <w:rsid w:val="00B570F0"/>
    <w:rsid w:val="00B6078B"/>
    <w:rsid w:val="00B61ACA"/>
    <w:rsid w:val="00B62282"/>
    <w:rsid w:val="00B64076"/>
    <w:rsid w:val="00B67120"/>
    <w:rsid w:val="00B67531"/>
    <w:rsid w:val="00B71B5F"/>
    <w:rsid w:val="00B71D65"/>
    <w:rsid w:val="00B72FCB"/>
    <w:rsid w:val="00B73877"/>
    <w:rsid w:val="00B74218"/>
    <w:rsid w:val="00B74EC3"/>
    <w:rsid w:val="00B75A84"/>
    <w:rsid w:val="00B77266"/>
    <w:rsid w:val="00B8121F"/>
    <w:rsid w:val="00B814E9"/>
    <w:rsid w:val="00B81C47"/>
    <w:rsid w:val="00B81CE5"/>
    <w:rsid w:val="00B82E4A"/>
    <w:rsid w:val="00B84C6B"/>
    <w:rsid w:val="00B84E76"/>
    <w:rsid w:val="00B84FBC"/>
    <w:rsid w:val="00B85930"/>
    <w:rsid w:val="00B86F23"/>
    <w:rsid w:val="00B87A68"/>
    <w:rsid w:val="00B90272"/>
    <w:rsid w:val="00B9130F"/>
    <w:rsid w:val="00B91548"/>
    <w:rsid w:val="00B918B1"/>
    <w:rsid w:val="00B952CC"/>
    <w:rsid w:val="00B9611A"/>
    <w:rsid w:val="00B974B2"/>
    <w:rsid w:val="00BA089A"/>
    <w:rsid w:val="00BA09FA"/>
    <w:rsid w:val="00BA0A40"/>
    <w:rsid w:val="00BA0B0D"/>
    <w:rsid w:val="00BA247B"/>
    <w:rsid w:val="00BA2BF1"/>
    <w:rsid w:val="00BA343B"/>
    <w:rsid w:val="00BA4B78"/>
    <w:rsid w:val="00BA60D2"/>
    <w:rsid w:val="00BA6E0F"/>
    <w:rsid w:val="00BA7E16"/>
    <w:rsid w:val="00BB02DA"/>
    <w:rsid w:val="00BB1562"/>
    <w:rsid w:val="00BB4F6C"/>
    <w:rsid w:val="00BB53CC"/>
    <w:rsid w:val="00BB63E9"/>
    <w:rsid w:val="00BB656E"/>
    <w:rsid w:val="00BB6599"/>
    <w:rsid w:val="00BB65EC"/>
    <w:rsid w:val="00BB6815"/>
    <w:rsid w:val="00BB6889"/>
    <w:rsid w:val="00BC1685"/>
    <w:rsid w:val="00BC1823"/>
    <w:rsid w:val="00BC1B85"/>
    <w:rsid w:val="00BC27FE"/>
    <w:rsid w:val="00BC2A0D"/>
    <w:rsid w:val="00BC2EDF"/>
    <w:rsid w:val="00BC37DE"/>
    <w:rsid w:val="00BC7297"/>
    <w:rsid w:val="00BC7ECB"/>
    <w:rsid w:val="00BD1EDD"/>
    <w:rsid w:val="00BD2485"/>
    <w:rsid w:val="00BD308E"/>
    <w:rsid w:val="00BD3343"/>
    <w:rsid w:val="00BD3C0B"/>
    <w:rsid w:val="00BD4353"/>
    <w:rsid w:val="00BD53FF"/>
    <w:rsid w:val="00BD54B3"/>
    <w:rsid w:val="00BD6068"/>
    <w:rsid w:val="00BD632C"/>
    <w:rsid w:val="00BD6D10"/>
    <w:rsid w:val="00BD7B1F"/>
    <w:rsid w:val="00BE0091"/>
    <w:rsid w:val="00BE1381"/>
    <w:rsid w:val="00BE1945"/>
    <w:rsid w:val="00BE26BE"/>
    <w:rsid w:val="00BE3BE4"/>
    <w:rsid w:val="00BE41D2"/>
    <w:rsid w:val="00BE5249"/>
    <w:rsid w:val="00BE55CF"/>
    <w:rsid w:val="00BE5A71"/>
    <w:rsid w:val="00BE5DBF"/>
    <w:rsid w:val="00BE6C8E"/>
    <w:rsid w:val="00BE6EE2"/>
    <w:rsid w:val="00BE7468"/>
    <w:rsid w:val="00BF01A9"/>
    <w:rsid w:val="00BF024A"/>
    <w:rsid w:val="00BF340B"/>
    <w:rsid w:val="00BF36F6"/>
    <w:rsid w:val="00BF48D2"/>
    <w:rsid w:val="00BF5A71"/>
    <w:rsid w:val="00BF674E"/>
    <w:rsid w:val="00C009C5"/>
    <w:rsid w:val="00C01308"/>
    <w:rsid w:val="00C01AF1"/>
    <w:rsid w:val="00C0294E"/>
    <w:rsid w:val="00C03080"/>
    <w:rsid w:val="00C03823"/>
    <w:rsid w:val="00C047DD"/>
    <w:rsid w:val="00C048BC"/>
    <w:rsid w:val="00C05AA2"/>
    <w:rsid w:val="00C05E3E"/>
    <w:rsid w:val="00C06886"/>
    <w:rsid w:val="00C072BB"/>
    <w:rsid w:val="00C07838"/>
    <w:rsid w:val="00C1491A"/>
    <w:rsid w:val="00C15C7A"/>
    <w:rsid w:val="00C16095"/>
    <w:rsid w:val="00C16428"/>
    <w:rsid w:val="00C16545"/>
    <w:rsid w:val="00C168F2"/>
    <w:rsid w:val="00C17481"/>
    <w:rsid w:val="00C213DD"/>
    <w:rsid w:val="00C21872"/>
    <w:rsid w:val="00C21A2E"/>
    <w:rsid w:val="00C224E1"/>
    <w:rsid w:val="00C230A8"/>
    <w:rsid w:val="00C23BC8"/>
    <w:rsid w:val="00C23D21"/>
    <w:rsid w:val="00C23E74"/>
    <w:rsid w:val="00C2485F"/>
    <w:rsid w:val="00C2560F"/>
    <w:rsid w:val="00C25699"/>
    <w:rsid w:val="00C27187"/>
    <w:rsid w:val="00C307FB"/>
    <w:rsid w:val="00C32972"/>
    <w:rsid w:val="00C32C08"/>
    <w:rsid w:val="00C32D21"/>
    <w:rsid w:val="00C33638"/>
    <w:rsid w:val="00C3438C"/>
    <w:rsid w:val="00C346F3"/>
    <w:rsid w:val="00C34DB8"/>
    <w:rsid w:val="00C34DD9"/>
    <w:rsid w:val="00C34E98"/>
    <w:rsid w:val="00C352C7"/>
    <w:rsid w:val="00C36AE5"/>
    <w:rsid w:val="00C36D09"/>
    <w:rsid w:val="00C377D7"/>
    <w:rsid w:val="00C37931"/>
    <w:rsid w:val="00C37E17"/>
    <w:rsid w:val="00C408B9"/>
    <w:rsid w:val="00C40BE3"/>
    <w:rsid w:val="00C40E99"/>
    <w:rsid w:val="00C4133B"/>
    <w:rsid w:val="00C42196"/>
    <w:rsid w:val="00C43926"/>
    <w:rsid w:val="00C44126"/>
    <w:rsid w:val="00C44413"/>
    <w:rsid w:val="00C45264"/>
    <w:rsid w:val="00C45538"/>
    <w:rsid w:val="00C45C8B"/>
    <w:rsid w:val="00C45CD4"/>
    <w:rsid w:val="00C46468"/>
    <w:rsid w:val="00C468E1"/>
    <w:rsid w:val="00C46F57"/>
    <w:rsid w:val="00C51382"/>
    <w:rsid w:val="00C513BD"/>
    <w:rsid w:val="00C52286"/>
    <w:rsid w:val="00C536C3"/>
    <w:rsid w:val="00C53E53"/>
    <w:rsid w:val="00C541A5"/>
    <w:rsid w:val="00C550BB"/>
    <w:rsid w:val="00C550D2"/>
    <w:rsid w:val="00C56273"/>
    <w:rsid w:val="00C60C64"/>
    <w:rsid w:val="00C61018"/>
    <w:rsid w:val="00C61C3D"/>
    <w:rsid w:val="00C634A8"/>
    <w:rsid w:val="00C6362D"/>
    <w:rsid w:val="00C638C1"/>
    <w:rsid w:val="00C64BC9"/>
    <w:rsid w:val="00C64EEB"/>
    <w:rsid w:val="00C65005"/>
    <w:rsid w:val="00C660BD"/>
    <w:rsid w:val="00C66332"/>
    <w:rsid w:val="00C66F94"/>
    <w:rsid w:val="00C67073"/>
    <w:rsid w:val="00C67161"/>
    <w:rsid w:val="00C67BBD"/>
    <w:rsid w:val="00C67D10"/>
    <w:rsid w:val="00C67D29"/>
    <w:rsid w:val="00C715BC"/>
    <w:rsid w:val="00C7165D"/>
    <w:rsid w:val="00C73201"/>
    <w:rsid w:val="00C73ABB"/>
    <w:rsid w:val="00C73DC9"/>
    <w:rsid w:val="00C75C31"/>
    <w:rsid w:val="00C77A1C"/>
    <w:rsid w:val="00C77F07"/>
    <w:rsid w:val="00C80535"/>
    <w:rsid w:val="00C83243"/>
    <w:rsid w:val="00C83473"/>
    <w:rsid w:val="00C83DAF"/>
    <w:rsid w:val="00C8419F"/>
    <w:rsid w:val="00C845F0"/>
    <w:rsid w:val="00C8590C"/>
    <w:rsid w:val="00C868B3"/>
    <w:rsid w:val="00C86B08"/>
    <w:rsid w:val="00C8766B"/>
    <w:rsid w:val="00C87D9C"/>
    <w:rsid w:val="00C87E88"/>
    <w:rsid w:val="00C9029B"/>
    <w:rsid w:val="00C903C7"/>
    <w:rsid w:val="00C91296"/>
    <w:rsid w:val="00C91453"/>
    <w:rsid w:val="00C94439"/>
    <w:rsid w:val="00C96C31"/>
    <w:rsid w:val="00C97214"/>
    <w:rsid w:val="00CA06CF"/>
    <w:rsid w:val="00CA0887"/>
    <w:rsid w:val="00CA0C43"/>
    <w:rsid w:val="00CA1C5A"/>
    <w:rsid w:val="00CA2173"/>
    <w:rsid w:val="00CA2FF8"/>
    <w:rsid w:val="00CA3401"/>
    <w:rsid w:val="00CA4269"/>
    <w:rsid w:val="00CA43B4"/>
    <w:rsid w:val="00CA44C5"/>
    <w:rsid w:val="00CA5813"/>
    <w:rsid w:val="00CA5B65"/>
    <w:rsid w:val="00CA5E48"/>
    <w:rsid w:val="00CA69C4"/>
    <w:rsid w:val="00CA6D1A"/>
    <w:rsid w:val="00CA74EA"/>
    <w:rsid w:val="00CA7A4B"/>
    <w:rsid w:val="00CB0950"/>
    <w:rsid w:val="00CB0C7C"/>
    <w:rsid w:val="00CB2900"/>
    <w:rsid w:val="00CB3F13"/>
    <w:rsid w:val="00CB43B1"/>
    <w:rsid w:val="00CB4F21"/>
    <w:rsid w:val="00CB7B86"/>
    <w:rsid w:val="00CC04D3"/>
    <w:rsid w:val="00CC266D"/>
    <w:rsid w:val="00CC30DC"/>
    <w:rsid w:val="00CC3812"/>
    <w:rsid w:val="00CC41D6"/>
    <w:rsid w:val="00CC5E4E"/>
    <w:rsid w:val="00CC77B4"/>
    <w:rsid w:val="00CD050A"/>
    <w:rsid w:val="00CD22FC"/>
    <w:rsid w:val="00CD29D5"/>
    <w:rsid w:val="00CD305D"/>
    <w:rsid w:val="00CD5BC9"/>
    <w:rsid w:val="00CD5ECC"/>
    <w:rsid w:val="00CD5F62"/>
    <w:rsid w:val="00CE0171"/>
    <w:rsid w:val="00CE1F9B"/>
    <w:rsid w:val="00CE3398"/>
    <w:rsid w:val="00CE3FFA"/>
    <w:rsid w:val="00CE412B"/>
    <w:rsid w:val="00CE52B9"/>
    <w:rsid w:val="00CE52D7"/>
    <w:rsid w:val="00CE5612"/>
    <w:rsid w:val="00CE75A7"/>
    <w:rsid w:val="00CE7E36"/>
    <w:rsid w:val="00CF034E"/>
    <w:rsid w:val="00CF2CB5"/>
    <w:rsid w:val="00CF2D8F"/>
    <w:rsid w:val="00CF3105"/>
    <w:rsid w:val="00CF31AC"/>
    <w:rsid w:val="00CF382B"/>
    <w:rsid w:val="00CF454A"/>
    <w:rsid w:val="00CF4664"/>
    <w:rsid w:val="00CF4CA4"/>
    <w:rsid w:val="00CF5182"/>
    <w:rsid w:val="00CF6AB5"/>
    <w:rsid w:val="00CF7B69"/>
    <w:rsid w:val="00D00649"/>
    <w:rsid w:val="00D03B74"/>
    <w:rsid w:val="00D03EF6"/>
    <w:rsid w:val="00D04397"/>
    <w:rsid w:val="00D04646"/>
    <w:rsid w:val="00D04F72"/>
    <w:rsid w:val="00D050B5"/>
    <w:rsid w:val="00D0567B"/>
    <w:rsid w:val="00D06645"/>
    <w:rsid w:val="00D067CB"/>
    <w:rsid w:val="00D12263"/>
    <w:rsid w:val="00D123E7"/>
    <w:rsid w:val="00D12A9D"/>
    <w:rsid w:val="00D12F92"/>
    <w:rsid w:val="00D13973"/>
    <w:rsid w:val="00D15882"/>
    <w:rsid w:val="00D15D08"/>
    <w:rsid w:val="00D16691"/>
    <w:rsid w:val="00D20273"/>
    <w:rsid w:val="00D2050D"/>
    <w:rsid w:val="00D2155A"/>
    <w:rsid w:val="00D228B3"/>
    <w:rsid w:val="00D22CDB"/>
    <w:rsid w:val="00D22E49"/>
    <w:rsid w:val="00D2344B"/>
    <w:rsid w:val="00D234AC"/>
    <w:rsid w:val="00D23AA3"/>
    <w:rsid w:val="00D23BC5"/>
    <w:rsid w:val="00D255AE"/>
    <w:rsid w:val="00D26BA0"/>
    <w:rsid w:val="00D26E10"/>
    <w:rsid w:val="00D27F19"/>
    <w:rsid w:val="00D31381"/>
    <w:rsid w:val="00D3139F"/>
    <w:rsid w:val="00D31713"/>
    <w:rsid w:val="00D334D8"/>
    <w:rsid w:val="00D33997"/>
    <w:rsid w:val="00D33BE0"/>
    <w:rsid w:val="00D3511E"/>
    <w:rsid w:val="00D36458"/>
    <w:rsid w:val="00D3658E"/>
    <w:rsid w:val="00D36648"/>
    <w:rsid w:val="00D405C1"/>
    <w:rsid w:val="00D42826"/>
    <w:rsid w:val="00D42EAF"/>
    <w:rsid w:val="00D438A8"/>
    <w:rsid w:val="00D43E07"/>
    <w:rsid w:val="00D442E1"/>
    <w:rsid w:val="00D445F1"/>
    <w:rsid w:val="00D4491F"/>
    <w:rsid w:val="00D5027C"/>
    <w:rsid w:val="00D50575"/>
    <w:rsid w:val="00D5129A"/>
    <w:rsid w:val="00D51A09"/>
    <w:rsid w:val="00D530C0"/>
    <w:rsid w:val="00D53750"/>
    <w:rsid w:val="00D54955"/>
    <w:rsid w:val="00D55263"/>
    <w:rsid w:val="00D574D0"/>
    <w:rsid w:val="00D5797F"/>
    <w:rsid w:val="00D607A7"/>
    <w:rsid w:val="00D607CB"/>
    <w:rsid w:val="00D60E86"/>
    <w:rsid w:val="00D61089"/>
    <w:rsid w:val="00D617B1"/>
    <w:rsid w:val="00D631DE"/>
    <w:rsid w:val="00D633B9"/>
    <w:rsid w:val="00D642E9"/>
    <w:rsid w:val="00D6520B"/>
    <w:rsid w:val="00D65CA6"/>
    <w:rsid w:val="00D7002C"/>
    <w:rsid w:val="00D7151F"/>
    <w:rsid w:val="00D7261E"/>
    <w:rsid w:val="00D753B6"/>
    <w:rsid w:val="00D7572C"/>
    <w:rsid w:val="00D75C4C"/>
    <w:rsid w:val="00D75D2B"/>
    <w:rsid w:val="00D76AC2"/>
    <w:rsid w:val="00D77F2B"/>
    <w:rsid w:val="00D80230"/>
    <w:rsid w:val="00D80C37"/>
    <w:rsid w:val="00D81706"/>
    <w:rsid w:val="00D8199A"/>
    <w:rsid w:val="00D82A6B"/>
    <w:rsid w:val="00D82CE2"/>
    <w:rsid w:val="00D8364A"/>
    <w:rsid w:val="00D83D6B"/>
    <w:rsid w:val="00D83E33"/>
    <w:rsid w:val="00D84C5B"/>
    <w:rsid w:val="00D8584E"/>
    <w:rsid w:val="00D861E8"/>
    <w:rsid w:val="00D87855"/>
    <w:rsid w:val="00D87873"/>
    <w:rsid w:val="00D87A93"/>
    <w:rsid w:val="00D87C17"/>
    <w:rsid w:val="00D91794"/>
    <w:rsid w:val="00D9246A"/>
    <w:rsid w:val="00D93A42"/>
    <w:rsid w:val="00D94BFC"/>
    <w:rsid w:val="00D95249"/>
    <w:rsid w:val="00D95B81"/>
    <w:rsid w:val="00D95D27"/>
    <w:rsid w:val="00D963A6"/>
    <w:rsid w:val="00D9768B"/>
    <w:rsid w:val="00DA01AB"/>
    <w:rsid w:val="00DA07DA"/>
    <w:rsid w:val="00DA0959"/>
    <w:rsid w:val="00DA1248"/>
    <w:rsid w:val="00DA2594"/>
    <w:rsid w:val="00DA2CDF"/>
    <w:rsid w:val="00DA32DF"/>
    <w:rsid w:val="00DA35E2"/>
    <w:rsid w:val="00DA3F23"/>
    <w:rsid w:val="00DA4B34"/>
    <w:rsid w:val="00DA5175"/>
    <w:rsid w:val="00DA580C"/>
    <w:rsid w:val="00DA5A33"/>
    <w:rsid w:val="00DA5BB0"/>
    <w:rsid w:val="00DA6DFD"/>
    <w:rsid w:val="00DB0416"/>
    <w:rsid w:val="00DB148D"/>
    <w:rsid w:val="00DB3D6C"/>
    <w:rsid w:val="00DB449C"/>
    <w:rsid w:val="00DB63FE"/>
    <w:rsid w:val="00DB67AA"/>
    <w:rsid w:val="00DB6A49"/>
    <w:rsid w:val="00DB6D68"/>
    <w:rsid w:val="00DB755D"/>
    <w:rsid w:val="00DB77EA"/>
    <w:rsid w:val="00DB7CA7"/>
    <w:rsid w:val="00DB7CB9"/>
    <w:rsid w:val="00DC00DA"/>
    <w:rsid w:val="00DC1206"/>
    <w:rsid w:val="00DC2DEE"/>
    <w:rsid w:val="00DC38FB"/>
    <w:rsid w:val="00DC447D"/>
    <w:rsid w:val="00DC5073"/>
    <w:rsid w:val="00DC525B"/>
    <w:rsid w:val="00DD2917"/>
    <w:rsid w:val="00DD2D89"/>
    <w:rsid w:val="00DD310D"/>
    <w:rsid w:val="00DD33A3"/>
    <w:rsid w:val="00DD44A0"/>
    <w:rsid w:val="00DD5076"/>
    <w:rsid w:val="00DD5B59"/>
    <w:rsid w:val="00DE2133"/>
    <w:rsid w:val="00DE27DD"/>
    <w:rsid w:val="00DE29F2"/>
    <w:rsid w:val="00DE3A58"/>
    <w:rsid w:val="00DE3F01"/>
    <w:rsid w:val="00DE5E57"/>
    <w:rsid w:val="00DE5E68"/>
    <w:rsid w:val="00DE68A5"/>
    <w:rsid w:val="00DE7028"/>
    <w:rsid w:val="00DF075A"/>
    <w:rsid w:val="00DF19F5"/>
    <w:rsid w:val="00DF2C1A"/>
    <w:rsid w:val="00DF2F3A"/>
    <w:rsid w:val="00DF3708"/>
    <w:rsid w:val="00DF447D"/>
    <w:rsid w:val="00DF4F42"/>
    <w:rsid w:val="00DF7E42"/>
    <w:rsid w:val="00E0033E"/>
    <w:rsid w:val="00E009A7"/>
    <w:rsid w:val="00E01569"/>
    <w:rsid w:val="00E02F29"/>
    <w:rsid w:val="00E030A6"/>
    <w:rsid w:val="00E056DA"/>
    <w:rsid w:val="00E06217"/>
    <w:rsid w:val="00E075BF"/>
    <w:rsid w:val="00E076AE"/>
    <w:rsid w:val="00E100D0"/>
    <w:rsid w:val="00E1011C"/>
    <w:rsid w:val="00E11652"/>
    <w:rsid w:val="00E12687"/>
    <w:rsid w:val="00E12873"/>
    <w:rsid w:val="00E12BE8"/>
    <w:rsid w:val="00E14341"/>
    <w:rsid w:val="00E14666"/>
    <w:rsid w:val="00E154DB"/>
    <w:rsid w:val="00E155A4"/>
    <w:rsid w:val="00E15D8E"/>
    <w:rsid w:val="00E160E6"/>
    <w:rsid w:val="00E2085D"/>
    <w:rsid w:val="00E2225E"/>
    <w:rsid w:val="00E225C8"/>
    <w:rsid w:val="00E22E84"/>
    <w:rsid w:val="00E23E84"/>
    <w:rsid w:val="00E25958"/>
    <w:rsid w:val="00E25BE7"/>
    <w:rsid w:val="00E2668B"/>
    <w:rsid w:val="00E27712"/>
    <w:rsid w:val="00E318D2"/>
    <w:rsid w:val="00E3228C"/>
    <w:rsid w:val="00E354E7"/>
    <w:rsid w:val="00E3795E"/>
    <w:rsid w:val="00E4138F"/>
    <w:rsid w:val="00E413D4"/>
    <w:rsid w:val="00E417F6"/>
    <w:rsid w:val="00E43645"/>
    <w:rsid w:val="00E466DF"/>
    <w:rsid w:val="00E536B8"/>
    <w:rsid w:val="00E54891"/>
    <w:rsid w:val="00E5524A"/>
    <w:rsid w:val="00E553D5"/>
    <w:rsid w:val="00E55E62"/>
    <w:rsid w:val="00E55FA5"/>
    <w:rsid w:val="00E57450"/>
    <w:rsid w:val="00E60FAE"/>
    <w:rsid w:val="00E6158B"/>
    <w:rsid w:val="00E63281"/>
    <w:rsid w:val="00E647C9"/>
    <w:rsid w:val="00E66156"/>
    <w:rsid w:val="00E66FE3"/>
    <w:rsid w:val="00E67A8F"/>
    <w:rsid w:val="00E67D72"/>
    <w:rsid w:val="00E71A83"/>
    <w:rsid w:val="00E71CAF"/>
    <w:rsid w:val="00E72013"/>
    <w:rsid w:val="00E739BE"/>
    <w:rsid w:val="00E74608"/>
    <w:rsid w:val="00E7595F"/>
    <w:rsid w:val="00E75F3D"/>
    <w:rsid w:val="00E763A5"/>
    <w:rsid w:val="00E80E57"/>
    <w:rsid w:val="00E8227A"/>
    <w:rsid w:val="00E8328F"/>
    <w:rsid w:val="00E833D8"/>
    <w:rsid w:val="00E84F49"/>
    <w:rsid w:val="00E85985"/>
    <w:rsid w:val="00E85F3B"/>
    <w:rsid w:val="00E91A15"/>
    <w:rsid w:val="00E92391"/>
    <w:rsid w:val="00E92A13"/>
    <w:rsid w:val="00E93ADD"/>
    <w:rsid w:val="00E95194"/>
    <w:rsid w:val="00E95EFD"/>
    <w:rsid w:val="00E971FA"/>
    <w:rsid w:val="00EA15D1"/>
    <w:rsid w:val="00EA4984"/>
    <w:rsid w:val="00EA54DC"/>
    <w:rsid w:val="00EA5AC0"/>
    <w:rsid w:val="00EA6176"/>
    <w:rsid w:val="00EA62EA"/>
    <w:rsid w:val="00EA6644"/>
    <w:rsid w:val="00EA6F53"/>
    <w:rsid w:val="00EA7DF5"/>
    <w:rsid w:val="00EB024B"/>
    <w:rsid w:val="00EB11B3"/>
    <w:rsid w:val="00EB2DB0"/>
    <w:rsid w:val="00EB3052"/>
    <w:rsid w:val="00EB59F4"/>
    <w:rsid w:val="00EB64E1"/>
    <w:rsid w:val="00EC07C7"/>
    <w:rsid w:val="00EC090B"/>
    <w:rsid w:val="00EC158A"/>
    <w:rsid w:val="00EC26C3"/>
    <w:rsid w:val="00EC3CE0"/>
    <w:rsid w:val="00EC5477"/>
    <w:rsid w:val="00EC5E6D"/>
    <w:rsid w:val="00EC5F83"/>
    <w:rsid w:val="00ED0BD5"/>
    <w:rsid w:val="00ED126D"/>
    <w:rsid w:val="00ED1E59"/>
    <w:rsid w:val="00ED205F"/>
    <w:rsid w:val="00ED206F"/>
    <w:rsid w:val="00ED2866"/>
    <w:rsid w:val="00ED3225"/>
    <w:rsid w:val="00ED4451"/>
    <w:rsid w:val="00ED661E"/>
    <w:rsid w:val="00ED6CB2"/>
    <w:rsid w:val="00ED73A0"/>
    <w:rsid w:val="00ED7A37"/>
    <w:rsid w:val="00EE0162"/>
    <w:rsid w:val="00EE0C5C"/>
    <w:rsid w:val="00EE2885"/>
    <w:rsid w:val="00EE44D4"/>
    <w:rsid w:val="00EE4951"/>
    <w:rsid w:val="00EE535A"/>
    <w:rsid w:val="00EE69F9"/>
    <w:rsid w:val="00EE72A7"/>
    <w:rsid w:val="00EE7603"/>
    <w:rsid w:val="00EE7DEA"/>
    <w:rsid w:val="00EE7E3A"/>
    <w:rsid w:val="00EF16A5"/>
    <w:rsid w:val="00EF1E4D"/>
    <w:rsid w:val="00EF260A"/>
    <w:rsid w:val="00EF2DD9"/>
    <w:rsid w:val="00EF350C"/>
    <w:rsid w:val="00EF4574"/>
    <w:rsid w:val="00EF5125"/>
    <w:rsid w:val="00EF557F"/>
    <w:rsid w:val="00EF5AB7"/>
    <w:rsid w:val="00EF66E0"/>
    <w:rsid w:val="00EF760C"/>
    <w:rsid w:val="00EF7694"/>
    <w:rsid w:val="00EF7F0B"/>
    <w:rsid w:val="00F01416"/>
    <w:rsid w:val="00F01B75"/>
    <w:rsid w:val="00F01C0C"/>
    <w:rsid w:val="00F02339"/>
    <w:rsid w:val="00F033C3"/>
    <w:rsid w:val="00F0511C"/>
    <w:rsid w:val="00F0578A"/>
    <w:rsid w:val="00F07868"/>
    <w:rsid w:val="00F112B4"/>
    <w:rsid w:val="00F113D8"/>
    <w:rsid w:val="00F12527"/>
    <w:rsid w:val="00F133CC"/>
    <w:rsid w:val="00F13556"/>
    <w:rsid w:val="00F1373F"/>
    <w:rsid w:val="00F13900"/>
    <w:rsid w:val="00F147D6"/>
    <w:rsid w:val="00F17277"/>
    <w:rsid w:val="00F17F76"/>
    <w:rsid w:val="00F20120"/>
    <w:rsid w:val="00F209EB"/>
    <w:rsid w:val="00F21A10"/>
    <w:rsid w:val="00F223A1"/>
    <w:rsid w:val="00F2354A"/>
    <w:rsid w:val="00F23A2B"/>
    <w:rsid w:val="00F256C9"/>
    <w:rsid w:val="00F268D6"/>
    <w:rsid w:val="00F268E5"/>
    <w:rsid w:val="00F26C31"/>
    <w:rsid w:val="00F27749"/>
    <w:rsid w:val="00F27869"/>
    <w:rsid w:val="00F31D35"/>
    <w:rsid w:val="00F31E22"/>
    <w:rsid w:val="00F36997"/>
    <w:rsid w:val="00F40400"/>
    <w:rsid w:val="00F40DF3"/>
    <w:rsid w:val="00F4100D"/>
    <w:rsid w:val="00F41010"/>
    <w:rsid w:val="00F41090"/>
    <w:rsid w:val="00F41C85"/>
    <w:rsid w:val="00F42279"/>
    <w:rsid w:val="00F42F7F"/>
    <w:rsid w:val="00F43886"/>
    <w:rsid w:val="00F44177"/>
    <w:rsid w:val="00F446D7"/>
    <w:rsid w:val="00F449A9"/>
    <w:rsid w:val="00F47BE2"/>
    <w:rsid w:val="00F50930"/>
    <w:rsid w:val="00F50EC9"/>
    <w:rsid w:val="00F51B2B"/>
    <w:rsid w:val="00F51D5A"/>
    <w:rsid w:val="00F52A2B"/>
    <w:rsid w:val="00F539F5"/>
    <w:rsid w:val="00F541F7"/>
    <w:rsid w:val="00F545F1"/>
    <w:rsid w:val="00F549DB"/>
    <w:rsid w:val="00F57F43"/>
    <w:rsid w:val="00F6029C"/>
    <w:rsid w:val="00F6040B"/>
    <w:rsid w:val="00F60C4B"/>
    <w:rsid w:val="00F60F6F"/>
    <w:rsid w:val="00F63936"/>
    <w:rsid w:val="00F64BF0"/>
    <w:rsid w:val="00F65483"/>
    <w:rsid w:val="00F66FCD"/>
    <w:rsid w:val="00F678F1"/>
    <w:rsid w:val="00F67A26"/>
    <w:rsid w:val="00F67DEC"/>
    <w:rsid w:val="00F67F80"/>
    <w:rsid w:val="00F71079"/>
    <w:rsid w:val="00F723F8"/>
    <w:rsid w:val="00F75CF7"/>
    <w:rsid w:val="00F76F37"/>
    <w:rsid w:val="00F777CC"/>
    <w:rsid w:val="00F8076F"/>
    <w:rsid w:val="00F80C08"/>
    <w:rsid w:val="00F84370"/>
    <w:rsid w:val="00F85172"/>
    <w:rsid w:val="00F85C23"/>
    <w:rsid w:val="00F86DC1"/>
    <w:rsid w:val="00F870A5"/>
    <w:rsid w:val="00F87B60"/>
    <w:rsid w:val="00F90BB4"/>
    <w:rsid w:val="00F90E06"/>
    <w:rsid w:val="00F9191A"/>
    <w:rsid w:val="00F91E20"/>
    <w:rsid w:val="00F93B15"/>
    <w:rsid w:val="00F9422B"/>
    <w:rsid w:val="00F94274"/>
    <w:rsid w:val="00F94552"/>
    <w:rsid w:val="00F94798"/>
    <w:rsid w:val="00F9487F"/>
    <w:rsid w:val="00F96860"/>
    <w:rsid w:val="00FA0208"/>
    <w:rsid w:val="00FA213C"/>
    <w:rsid w:val="00FA3037"/>
    <w:rsid w:val="00FA5AEB"/>
    <w:rsid w:val="00FB0552"/>
    <w:rsid w:val="00FB1945"/>
    <w:rsid w:val="00FB1C27"/>
    <w:rsid w:val="00FB27A1"/>
    <w:rsid w:val="00FB29B5"/>
    <w:rsid w:val="00FB38F7"/>
    <w:rsid w:val="00FB44B8"/>
    <w:rsid w:val="00FB4E45"/>
    <w:rsid w:val="00FB5D33"/>
    <w:rsid w:val="00FB6D72"/>
    <w:rsid w:val="00FC09F6"/>
    <w:rsid w:val="00FC1892"/>
    <w:rsid w:val="00FC1E61"/>
    <w:rsid w:val="00FC27DD"/>
    <w:rsid w:val="00FC3521"/>
    <w:rsid w:val="00FC3DFA"/>
    <w:rsid w:val="00FC4529"/>
    <w:rsid w:val="00FC4CCB"/>
    <w:rsid w:val="00FC4E2B"/>
    <w:rsid w:val="00FC53CF"/>
    <w:rsid w:val="00FC75CD"/>
    <w:rsid w:val="00FD192F"/>
    <w:rsid w:val="00FD437A"/>
    <w:rsid w:val="00FD4446"/>
    <w:rsid w:val="00FD49DB"/>
    <w:rsid w:val="00FD4F67"/>
    <w:rsid w:val="00FD61B5"/>
    <w:rsid w:val="00FD7ABE"/>
    <w:rsid w:val="00FD7CF3"/>
    <w:rsid w:val="00FE0571"/>
    <w:rsid w:val="00FE0EB2"/>
    <w:rsid w:val="00FE13D7"/>
    <w:rsid w:val="00FE4F87"/>
    <w:rsid w:val="00FE5513"/>
    <w:rsid w:val="00FE593C"/>
    <w:rsid w:val="00FE6C26"/>
    <w:rsid w:val="00FE73A4"/>
    <w:rsid w:val="00FE746C"/>
    <w:rsid w:val="00FE76F2"/>
    <w:rsid w:val="00FF0D60"/>
    <w:rsid w:val="00FF0F18"/>
    <w:rsid w:val="00FF11DB"/>
    <w:rsid w:val="00FF2027"/>
    <w:rsid w:val="00FF2BCD"/>
    <w:rsid w:val="00FF4395"/>
    <w:rsid w:val="00FF4C7E"/>
    <w:rsid w:val="00FF57B3"/>
    <w:rsid w:val="00FF75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1"/>
    </o:shapelayout>
  </w:shapeDefaults>
  <w:decimalSymbol w:val=","/>
  <w:listSeparator w:val=";"/>
  <w14:docId w14:val="66AA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semiHidden="0" w:unhideWhenUsed="0" w:qFormat="1"/>
    <w:lsdException w:name="heading 9" w:semiHidden="0" w:qFormat="1"/>
    <w:lsdException w:name="index 2" w:semiHidden="0" w:unhideWhenUsed="0"/>
    <w:lsdException w:name="index 3" w:semiHidden="0" w:unhideWhenUsed="0"/>
    <w:lsdException w:name="annotation text" w:uiPriority="99"/>
    <w:lsdException w:name="footer" w:uiPriority="99"/>
    <w:lsdException w:name="caption" w:qFormat="1"/>
    <w:lsdException w:name="table of figures" w:uiPriority="99" w:qFormat="1"/>
    <w:lsdException w:name="annotation reference" w:uiPriority="99"/>
    <w:lsdException w:name="List Number 2" w:semiHidden="0"/>
    <w:lsdException w:name="Title" w:semiHidden="0" w:unhideWhenUsed="0" w:qFormat="1"/>
    <w:lsdException w:name="Subtitle" w:semiHidden="0" w:unhideWhenUsed="0" w:qFormat="1"/>
    <w:lsdException w:name="Body Text Indent 3"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23D09"/>
    <w:pPr>
      <w:spacing w:before="120"/>
      <w:jc w:val="both"/>
    </w:pPr>
    <w:rPr>
      <w:rFonts w:cs="Arial"/>
      <w:color w:val="000000"/>
      <w:sz w:val="22"/>
      <w:szCs w:val="15"/>
      <w:lang w:val="pt-BR"/>
    </w:rPr>
  </w:style>
  <w:style w:type="paragraph" w:styleId="Heading1">
    <w:name w:val="heading 1"/>
    <w:next w:val="Basictext"/>
    <w:link w:val="Heading1Char"/>
    <w:qFormat/>
    <w:rsid w:val="00ED3225"/>
    <w:pPr>
      <w:keepNext/>
      <w:keepLines/>
      <w:numPr>
        <w:numId w:val="1"/>
      </w:numPr>
      <w:tabs>
        <w:tab w:val="left" w:pos="851"/>
      </w:tabs>
      <w:spacing w:before="240" w:after="120"/>
      <w:outlineLvl w:val="0"/>
    </w:pPr>
    <w:rPr>
      <w:rFonts w:ascii="Arial Bold" w:hAnsi="Arial Bold"/>
      <w:b/>
      <w:kern w:val="28"/>
      <w:sz w:val="28"/>
      <w:szCs w:val="24"/>
      <w:lang w:val="en-GB"/>
    </w:rPr>
  </w:style>
  <w:style w:type="paragraph" w:styleId="Heading2">
    <w:name w:val="heading 2"/>
    <w:next w:val="Basictext"/>
    <w:link w:val="Heading2Char"/>
    <w:qFormat/>
    <w:rsid w:val="00ED3225"/>
    <w:pPr>
      <w:keepNext/>
      <w:keepLines/>
      <w:numPr>
        <w:ilvl w:val="1"/>
        <w:numId w:val="1"/>
      </w:numPr>
      <w:tabs>
        <w:tab w:val="left" w:pos="851"/>
      </w:tabs>
      <w:spacing w:before="220" w:after="120"/>
      <w:outlineLvl w:val="1"/>
    </w:pPr>
    <w:rPr>
      <w:rFonts w:ascii="Arial" w:hAnsi="Arial"/>
      <w:b/>
      <w:sz w:val="24"/>
      <w:szCs w:val="22"/>
      <w:lang w:val="en-GB"/>
    </w:rPr>
  </w:style>
  <w:style w:type="paragraph" w:styleId="Heading3">
    <w:name w:val="heading 3"/>
    <w:next w:val="Basictext"/>
    <w:link w:val="Heading3Char"/>
    <w:qFormat/>
    <w:rsid w:val="00ED3225"/>
    <w:pPr>
      <w:keepNext/>
      <w:keepLines/>
      <w:numPr>
        <w:ilvl w:val="2"/>
        <w:numId w:val="1"/>
      </w:numPr>
      <w:tabs>
        <w:tab w:val="clear" w:pos="720"/>
        <w:tab w:val="left" w:pos="851"/>
      </w:tabs>
      <w:spacing w:before="200" w:after="120"/>
      <w:ind w:left="851" w:hanging="851"/>
      <w:outlineLvl w:val="2"/>
    </w:pPr>
    <w:rPr>
      <w:rFonts w:ascii="Arial Bold" w:hAnsi="Arial Bold"/>
      <w:sz w:val="22"/>
      <w:lang w:val="en-GB"/>
    </w:rPr>
  </w:style>
  <w:style w:type="paragraph" w:styleId="Heading4">
    <w:name w:val="heading 4"/>
    <w:basedOn w:val="Normal"/>
    <w:next w:val="Normal"/>
    <w:link w:val="Heading4Char"/>
    <w:qFormat/>
    <w:rsid w:val="001D2220"/>
    <w:pPr>
      <w:keepNext/>
      <w:keepLines/>
      <w:numPr>
        <w:ilvl w:val="3"/>
        <w:numId w:val="1"/>
      </w:numPr>
      <w:tabs>
        <w:tab w:val="clear" w:pos="864"/>
        <w:tab w:val="num" w:pos="851"/>
      </w:tabs>
      <w:spacing w:before="680" w:after="340"/>
      <w:ind w:left="851" w:hanging="851"/>
      <w:outlineLvl w:val="3"/>
    </w:pPr>
    <w:rPr>
      <w:sz w:val="28"/>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ext">
    <w:name w:val="Basic text"/>
    <w:link w:val="BasictextZchn"/>
    <w:rsid w:val="006758D6"/>
    <w:pPr>
      <w:spacing w:after="60"/>
      <w:jc w:val="both"/>
    </w:pPr>
    <w:rPr>
      <w:color w:val="000000"/>
      <w:sz w:val="22"/>
      <w:szCs w:val="15"/>
      <w:lang w:val="en-GB"/>
    </w:rPr>
  </w:style>
  <w:style w:type="character" w:customStyle="1" w:styleId="BasictextZchn">
    <w:name w:val="Basic text Zchn"/>
    <w:link w:val="Basictext"/>
    <w:rsid w:val="006758D6"/>
    <w:rPr>
      <w:color w:val="000000"/>
      <w:sz w:val="22"/>
      <w:szCs w:val="15"/>
      <w:lang w:val="en-GB" w:eastAsia="en-US" w:bidi="ar-SA"/>
    </w:rPr>
  </w:style>
  <w:style w:type="paragraph" w:styleId="TOC1">
    <w:name w:val="toc 1"/>
    <w:basedOn w:val="Normal"/>
    <w:next w:val="TOC2"/>
    <w:autoRedefine/>
    <w:semiHidden/>
    <w:rsid w:val="001D2220"/>
    <w:pPr>
      <w:keepLines/>
      <w:tabs>
        <w:tab w:val="right" w:leader="dot" w:pos="8222"/>
      </w:tabs>
      <w:spacing w:after="120"/>
      <w:ind w:left="567" w:right="284" w:hanging="567"/>
    </w:pPr>
    <w:rPr>
      <w:caps/>
      <w:noProof/>
    </w:rPr>
  </w:style>
  <w:style w:type="paragraph" w:styleId="TOC2">
    <w:name w:val="toc 2"/>
    <w:basedOn w:val="Normal"/>
    <w:autoRedefine/>
    <w:semiHidden/>
    <w:rsid w:val="001D2220"/>
    <w:pPr>
      <w:keepLines/>
      <w:tabs>
        <w:tab w:val="right" w:leader="dot" w:pos="8222"/>
      </w:tabs>
      <w:ind w:left="1134" w:right="284" w:hanging="567"/>
    </w:pPr>
    <w:rPr>
      <w:noProof/>
    </w:rPr>
  </w:style>
  <w:style w:type="paragraph" w:customStyle="1" w:styleId="Bullet">
    <w:name w:val="Bullet"/>
    <w:basedOn w:val="Normal"/>
    <w:rsid w:val="005459F0"/>
    <w:pPr>
      <w:numPr>
        <w:numId w:val="2"/>
      </w:numPr>
      <w:tabs>
        <w:tab w:val="clear" w:pos="360"/>
        <w:tab w:val="num" w:pos="284"/>
      </w:tabs>
      <w:ind w:left="284" w:hanging="284"/>
    </w:pPr>
    <w:rPr>
      <w:szCs w:val="22"/>
    </w:rPr>
  </w:style>
  <w:style w:type="paragraph" w:styleId="TableofFigures">
    <w:name w:val="table of figures"/>
    <w:basedOn w:val="Normal"/>
    <w:next w:val="Normal"/>
    <w:uiPriority w:val="99"/>
    <w:qFormat/>
    <w:rsid w:val="001D2220"/>
    <w:pPr>
      <w:tabs>
        <w:tab w:val="left" w:pos="1134"/>
        <w:tab w:val="right" w:leader="dot" w:pos="8222"/>
      </w:tabs>
      <w:ind w:left="1134" w:right="282" w:hanging="1134"/>
    </w:pPr>
    <w:rPr>
      <w:noProof/>
    </w:rPr>
  </w:style>
  <w:style w:type="paragraph" w:customStyle="1" w:styleId="Bullet2">
    <w:name w:val="Bullet 2"/>
    <w:basedOn w:val="Normal"/>
    <w:rsid w:val="005459F0"/>
    <w:pPr>
      <w:numPr>
        <w:ilvl w:val="1"/>
        <w:numId w:val="2"/>
      </w:numPr>
      <w:tabs>
        <w:tab w:val="clear" w:pos="1080"/>
        <w:tab w:val="num" w:pos="567"/>
      </w:tabs>
      <w:ind w:left="567" w:hanging="283"/>
    </w:pPr>
    <w:rPr>
      <w:szCs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color w:val="auto"/>
      <w:sz w:val="26"/>
      <w:szCs w:val="20"/>
      <w:lang w:val="fi-FI"/>
    </w:rPr>
  </w:style>
  <w:style w:type="character" w:customStyle="1" w:styleId="FooterChar">
    <w:name w:val="Footer Char"/>
    <w:link w:val="Footer"/>
    <w:uiPriority w:val="99"/>
    <w:rsid w:val="002F1561"/>
    <w:rPr>
      <w:sz w:val="26"/>
      <w:lang w:val="fi-FI"/>
    </w:rPr>
  </w:style>
  <w:style w:type="paragraph" w:customStyle="1" w:styleId="Textodenotaderodap1">
    <w:name w:val="Texto de nota de rodapé1"/>
    <w:basedOn w:val="FootnoteText"/>
    <w:link w:val="FootnotetextZchn"/>
    <w:qFormat/>
    <w:rsid w:val="00D7572C"/>
  </w:style>
  <w:style w:type="paragraph" w:styleId="FootnoteText">
    <w:name w:val="footnote text"/>
    <w:basedOn w:val="Normal"/>
    <w:link w:val="FootnoteTextChar"/>
    <w:semiHidden/>
    <w:rsid w:val="004F5580"/>
    <w:pPr>
      <w:tabs>
        <w:tab w:val="left" w:pos="425"/>
      </w:tabs>
    </w:pPr>
    <w:rPr>
      <w:rFonts w:cs="Times New Roman"/>
      <w:sz w:val="18"/>
      <w:szCs w:val="16"/>
    </w:rPr>
  </w:style>
  <w:style w:type="character" w:customStyle="1" w:styleId="FootnoteTextChar">
    <w:name w:val="Footnote Text Char"/>
    <w:link w:val="FootnoteText"/>
    <w:semiHidden/>
    <w:rsid w:val="00D7572C"/>
    <w:rPr>
      <w:rFonts w:cs="Arial"/>
      <w:color w:val="000000"/>
      <w:sz w:val="18"/>
      <w:szCs w:val="16"/>
      <w:lang w:val="en-GB" w:eastAsia="en-US"/>
    </w:rPr>
  </w:style>
  <w:style w:type="character" w:customStyle="1" w:styleId="FootnotetextZchn">
    <w:name w:val="Footnote text Zchn"/>
    <w:basedOn w:val="FootnoteTextChar"/>
    <w:link w:val="Textodenotaderodap1"/>
    <w:rsid w:val="00D7572C"/>
    <w:rPr>
      <w:rFonts w:cs="Arial"/>
      <w:color w:val="000000"/>
      <w:sz w:val="18"/>
      <w:szCs w:val="16"/>
      <w:lang w:val="en-GB" w:eastAsia="en-US"/>
    </w:rPr>
  </w:style>
  <w:style w:type="character" w:styleId="FootnoteReference">
    <w:name w:val="footnote reference"/>
    <w:semiHidden/>
    <w:rPr>
      <w:vertAlign w:val="superscript"/>
    </w:rPr>
  </w:style>
  <w:style w:type="paragraph" w:styleId="TOC3">
    <w:name w:val="toc 3"/>
    <w:basedOn w:val="Normal"/>
    <w:autoRedefine/>
    <w:semiHidden/>
    <w:rsid w:val="001D2220"/>
    <w:pPr>
      <w:keepLines/>
      <w:tabs>
        <w:tab w:val="right" w:leader="dot" w:pos="8222"/>
      </w:tabs>
      <w:ind w:left="1701" w:right="284" w:hanging="567"/>
    </w:pPr>
    <w:rPr>
      <w:noProof/>
    </w:rPr>
  </w:style>
  <w:style w:type="paragraph" w:styleId="TOC4">
    <w:name w:val="toc 4"/>
    <w:basedOn w:val="Normal"/>
    <w:autoRedefine/>
    <w:semiHidden/>
    <w:rsid w:val="001D2220"/>
    <w:pPr>
      <w:keepLines/>
      <w:tabs>
        <w:tab w:val="right" w:leader="dot" w:pos="8222"/>
      </w:tabs>
      <w:ind w:left="2552" w:right="284" w:hanging="851"/>
    </w:pPr>
    <w:rPr>
      <w:i/>
      <w:noProof/>
    </w:rPr>
  </w:style>
  <w:style w:type="paragraph" w:styleId="TOC5">
    <w:name w:val="toc 5"/>
    <w:basedOn w:val="Normal"/>
    <w:next w:val="Normal"/>
    <w:autoRedefine/>
    <w:semiHidden/>
    <w:pPr>
      <w:ind w:left="1040"/>
    </w:pPr>
    <w:rPr>
      <w:sz w:val="18"/>
    </w:rPr>
  </w:style>
  <w:style w:type="paragraph" w:styleId="TOC6">
    <w:name w:val="toc 6"/>
    <w:basedOn w:val="Normal"/>
    <w:next w:val="Normal"/>
    <w:autoRedefine/>
    <w:semiHidden/>
    <w:pPr>
      <w:ind w:left="1300"/>
    </w:pPr>
    <w:rPr>
      <w:sz w:val="18"/>
    </w:rPr>
  </w:style>
  <w:style w:type="paragraph" w:styleId="TOC7">
    <w:name w:val="toc 7"/>
    <w:basedOn w:val="Normal"/>
    <w:next w:val="Normal"/>
    <w:autoRedefine/>
    <w:semiHidden/>
    <w:pPr>
      <w:ind w:left="1560"/>
    </w:pPr>
    <w:rPr>
      <w:sz w:val="18"/>
    </w:rPr>
  </w:style>
  <w:style w:type="paragraph" w:styleId="TOC8">
    <w:name w:val="toc 8"/>
    <w:basedOn w:val="Normal"/>
    <w:next w:val="Normal"/>
    <w:autoRedefine/>
    <w:semiHidden/>
    <w:pPr>
      <w:ind w:left="1820"/>
    </w:pPr>
    <w:rPr>
      <w:sz w:val="18"/>
    </w:rPr>
  </w:style>
  <w:style w:type="paragraph" w:styleId="TOC9">
    <w:name w:val="toc 9"/>
    <w:basedOn w:val="Normal"/>
    <w:next w:val="Normal"/>
    <w:autoRedefine/>
    <w:semiHidden/>
    <w:pPr>
      <w:ind w:left="2080"/>
    </w:pPr>
    <w:rPr>
      <w:sz w:val="18"/>
    </w:rPr>
  </w:style>
  <w:style w:type="paragraph" w:customStyle="1" w:styleId="Table">
    <w:name w:val="Table"/>
    <w:basedOn w:val="Basictext"/>
    <w:rsid w:val="00A81884"/>
    <w:pPr>
      <w:jc w:val="left"/>
    </w:pPr>
    <w:rPr>
      <w:sz w:val="20"/>
      <w:szCs w:val="20"/>
    </w:rPr>
  </w:style>
  <w:style w:type="paragraph" w:customStyle="1" w:styleId="Figure">
    <w:name w:val="Figure"/>
    <w:basedOn w:val="Basictext"/>
    <w:next w:val="Figuretitle"/>
    <w:rsid w:val="006A7A9D"/>
    <w:pPr>
      <w:keepNext/>
      <w:spacing w:before="240"/>
      <w:jc w:val="left"/>
    </w:pPr>
  </w:style>
  <w:style w:type="paragraph" w:customStyle="1" w:styleId="Figuretitle">
    <w:name w:val="Figure title"/>
    <w:basedOn w:val="Basictext"/>
    <w:next w:val="Basictext"/>
    <w:rsid w:val="008F558D"/>
    <w:pPr>
      <w:tabs>
        <w:tab w:val="left" w:pos="1418"/>
      </w:tabs>
      <w:spacing w:after="120"/>
      <w:ind w:left="1418" w:hanging="1418"/>
      <w:jc w:val="left"/>
    </w:pPr>
    <w:rPr>
      <w:i/>
    </w:rPr>
  </w:style>
  <w:style w:type="paragraph" w:customStyle="1" w:styleId="Footnote">
    <w:name w:val="Footnote"/>
    <w:basedOn w:val="Basictext"/>
    <w:link w:val="FootnoteZchn"/>
    <w:qFormat/>
    <w:rsid w:val="00D7572C"/>
    <w:rPr>
      <w:vertAlign w:val="superscript"/>
    </w:rPr>
  </w:style>
  <w:style w:type="character" w:customStyle="1" w:styleId="FootnoteZchn">
    <w:name w:val="Footnote Zchn"/>
    <w:link w:val="Footnote"/>
    <w:rsid w:val="00D7572C"/>
    <w:rPr>
      <w:rFonts w:cs="Arial"/>
      <w:color w:val="000000"/>
      <w:sz w:val="22"/>
      <w:szCs w:val="15"/>
      <w:vertAlign w:val="superscript"/>
      <w:lang w:val="en-GB" w:eastAsia="en-US"/>
    </w:rPr>
  </w:style>
  <w:style w:type="paragraph" w:customStyle="1" w:styleId="Maintitle">
    <w:name w:val="Main title"/>
    <w:basedOn w:val="Basictext"/>
    <w:next w:val="Normal"/>
    <w:rsid w:val="0035561F"/>
    <w:pPr>
      <w:spacing w:after="480"/>
      <w:jc w:val="center"/>
    </w:pPr>
    <w:rPr>
      <w:b/>
      <w:caps/>
      <w:sz w:val="32"/>
      <w:szCs w:val="32"/>
    </w:rPr>
  </w:style>
  <w:style w:type="paragraph" w:customStyle="1" w:styleId="Abstract">
    <w:name w:val="Abstract"/>
    <w:basedOn w:val="Basictext"/>
    <w:next w:val="Basictext"/>
    <w:rsid w:val="00496F8C"/>
    <w:rPr>
      <w:i/>
      <w:szCs w:val="18"/>
      <w:lang w:val="en-US"/>
    </w:rPr>
  </w:style>
  <w:style w:type="character" w:styleId="Hyperlink">
    <w:name w:val="Hyperlink"/>
    <w:uiPriority w:val="99"/>
    <w:rsid w:val="00A95109"/>
    <w:rPr>
      <w:color w:val="0000FF"/>
      <w:u w:val="single"/>
    </w:rPr>
  </w:style>
  <w:style w:type="paragraph" w:styleId="Subtitle">
    <w:name w:val="Subtitle"/>
    <w:next w:val="Basictext"/>
    <w:link w:val="SubtitleChar"/>
    <w:qFormat/>
    <w:rsid w:val="0035561F"/>
    <w:pPr>
      <w:keepNext/>
      <w:spacing w:before="360" w:after="120"/>
      <w:outlineLvl w:val="1"/>
    </w:pPr>
    <w:rPr>
      <w:rFonts w:ascii="Arial Bold" w:hAnsi="Arial Bold"/>
      <w:sz w:val="28"/>
      <w:szCs w:val="24"/>
      <w:lang w:val="fi-FI"/>
    </w:rPr>
  </w:style>
  <w:style w:type="paragraph" w:styleId="Title">
    <w:name w:val="Title"/>
    <w:aliases w:val="Main Title"/>
    <w:basedOn w:val="Maintitle"/>
    <w:next w:val="Normal"/>
    <w:link w:val="TitleChar"/>
    <w:qFormat/>
    <w:rsid w:val="00523D09"/>
  </w:style>
  <w:style w:type="character" w:customStyle="1" w:styleId="TitleChar">
    <w:name w:val="Title Char"/>
    <w:aliases w:val="Main Title Char"/>
    <w:link w:val="Title"/>
    <w:rsid w:val="00523D09"/>
    <w:rPr>
      <w:rFonts w:cs="Arial"/>
      <w:b/>
      <w:caps/>
      <w:color w:val="000000"/>
      <w:sz w:val="32"/>
      <w:szCs w:val="32"/>
      <w:lang w:val="en-GB"/>
    </w:rPr>
  </w:style>
  <w:style w:type="paragraph" w:customStyle="1" w:styleId="Author">
    <w:name w:val="Author"/>
    <w:basedOn w:val="Normal"/>
    <w:link w:val="AuthorChar"/>
    <w:qFormat/>
    <w:rsid w:val="000873F2"/>
    <w:pPr>
      <w:ind w:left="284" w:hanging="284"/>
      <w:jc w:val="left"/>
    </w:pPr>
    <w:rPr>
      <w:rFonts w:cs="Times New Roman"/>
      <w:sz w:val="24"/>
      <w:szCs w:val="24"/>
    </w:rPr>
  </w:style>
  <w:style w:type="character" w:customStyle="1" w:styleId="AuthorChar">
    <w:name w:val="Author Char"/>
    <w:link w:val="Author"/>
    <w:rsid w:val="000873F2"/>
    <w:rPr>
      <w:color w:val="000000"/>
      <w:sz w:val="24"/>
      <w:szCs w:val="24"/>
      <w:lang w:bidi="ar-SA"/>
    </w:rPr>
  </w:style>
  <w:style w:type="paragraph" w:customStyle="1" w:styleId="Reference">
    <w:name w:val="Reference"/>
    <w:basedOn w:val="Normal"/>
    <w:link w:val="ReferenceZchn"/>
    <w:rsid w:val="00F9191A"/>
    <w:pPr>
      <w:spacing w:before="0"/>
      <w:ind w:left="284" w:hanging="284"/>
    </w:pPr>
    <w:rPr>
      <w:rFonts w:cs="Times New Roman"/>
    </w:rPr>
  </w:style>
  <w:style w:type="character" w:customStyle="1" w:styleId="ReferenceZchn">
    <w:name w:val="Reference Zchn"/>
    <w:link w:val="Reference"/>
    <w:rsid w:val="00F9191A"/>
    <w:rPr>
      <w:rFonts w:cs="Arial"/>
      <w:color w:val="000000"/>
      <w:sz w:val="22"/>
      <w:szCs w:val="15"/>
      <w:lang w:val="en-GB" w:eastAsia="en-US"/>
    </w:rPr>
  </w:style>
  <w:style w:type="paragraph" w:customStyle="1" w:styleId="Typeofpaper">
    <w:name w:val="Type of paper"/>
    <w:basedOn w:val="Normal"/>
    <w:link w:val="TypeofpaperZchn"/>
    <w:qFormat/>
    <w:rsid w:val="000873F2"/>
    <w:pPr>
      <w:ind w:left="284" w:hanging="284"/>
      <w:jc w:val="center"/>
    </w:pPr>
    <w:rPr>
      <w:rFonts w:cs="Times New Roman"/>
      <w:i/>
      <w:sz w:val="24"/>
      <w:szCs w:val="24"/>
    </w:rPr>
  </w:style>
  <w:style w:type="character" w:customStyle="1" w:styleId="TypeofpaperZchn">
    <w:name w:val="Type of paper Zchn"/>
    <w:link w:val="Typeofpaper"/>
    <w:rsid w:val="000873F2"/>
    <w:rPr>
      <w:i/>
      <w:color w:val="000000"/>
      <w:sz w:val="24"/>
      <w:szCs w:val="24"/>
      <w:lang w:val="en-US" w:eastAsia="en-US" w:bidi="ar-SA"/>
    </w:rPr>
  </w:style>
  <w:style w:type="paragraph" w:customStyle="1" w:styleId="Importantremark">
    <w:name w:val="Important remark"/>
    <w:basedOn w:val="Normal"/>
    <w:rsid w:val="000873F2"/>
    <w:pPr>
      <w:ind w:left="284" w:hanging="284"/>
      <w:jc w:val="left"/>
    </w:pPr>
    <w:rPr>
      <w:rFonts w:cs="Times New Roman"/>
      <w:b/>
      <w:bCs/>
      <w:sz w:val="24"/>
      <w:szCs w:val="24"/>
    </w:rPr>
  </w:style>
  <w:style w:type="character" w:styleId="CommentReference">
    <w:name w:val="annotation reference"/>
    <w:uiPriority w:val="99"/>
    <w:rsid w:val="00DF075A"/>
    <w:rPr>
      <w:sz w:val="16"/>
      <w:szCs w:val="16"/>
    </w:rPr>
  </w:style>
  <w:style w:type="paragraph" w:styleId="CommentText">
    <w:name w:val="annotation text"/>
    <w:basedOn w:val="Normal"/>
    <w:link w:val="CommentTextChar"/>
    <w:uiPriority w:val="99"/>
    <w:rsid w:val="00DF075A"/>
    <w:rPr>
      <w:rFonts w:cs="Times New Roman"/>
      <w:sz w:val="20"/>
      <w:szCs w:val="20"/>
    </w:rPr>
  </w:style>
  <w:style w:type="character" w:customStyle="1" w:styleId="CommentTextChar">
    <w:name w:val="Comment Text Char"/>
    <w:link w:val="CommentText"/>
    <w:uiPriority w:val="99"/>
    <w:rsid w:val="00DF075A"/>
    <w:rPr>
      <w:rFonts w:cs="Arial"/>
      <w:color w:val="000000"/>
      <w:lang w:val="en-GB" w:eastAsia="en-US"/>
    </w:rPr>
  </w:style>
  <w:style w:type="paragraph" w:styleId="CommentSubject">
    <w:name w:val="annotation subject"/>
    <w:basedOn w:val="CommentText"/>
    <w:next w:val="CommentText"/>
    <w:link w:val="CommentSubjectChar"/>
    <w:rsid w:val="00DF075A"/>
    <w:rPr>
      <w:b/>
      <w:bCs/>
    </w:rPr>
  </w:style>
  <w:style w:type="character" w:customStyle="1" w:styleId="CommentSubjectChar">
    <w:name w:val="Comment Subject Char"/>
    <w:link w:val="CommentSubject"/>
    <w:rsid w:val="00DF075A"/>
    <w:rPr>
      <w:rFonts w:cs="Arial"/>
      <w:b/>
      <w:bCs/>
      <w:color w:val="000000"/>
      <w:lang w:val="en-GB" w:eastAsia="en-US"/>
    </w:rPr>
  </w:style>
  <w:style w:type="paragraph" w:styleId="BalloonText">
    <w:name w:val="Balloon Text"/>
    <w:basedOn w:val="Normal"/>
    <w:link w:val="BalloonTextChar"/>
    <w:rsid w:val="00DF075A"/>
    <w:pPr>
      <w:spacing w:before="0"/>
    </w:pPr>
    <w:rPr>
      <w:rFonts w:ascii="Segoe UI" w:hAnsi="Segoe UI" w:cs="Times New Roman"/>
      <w:sz w:val="18"/>
      <w:szCs w:val="18"/>
    </w:rPr>
  </w:style>
  <w:style w:type="character" w:customStyle="1" w:styleId="BalloonTextChar">
    <w:name w:val="Balloon Text Char"/>
    <w:link w:val="BalloonText"/>
    <w:rsid w:val="00DF075A"/>
    <w:rPr>
      <w:rFonts w:ascii="Segoe UI" w:hAnsi="Segoe UI" w:cs="Segoe UI"/>
      <w:color w:val="000000"/>
      <w:sz w:val="18"/>
      <w:szCs w:val="18"/>
      <w:lang w:val="en-GB" w:eastAsia="en-US"/>
    </w:rPr>
  </w:style>
  <w:style w:type="paragraph" w:customStyle="1" w:styleId="Default">
    <w:name w:val="Default"/>
    <w:rsid w:val="001B431F"/>
    <w:pPr>
      <w:autoSpaceDE w:val="0"/>
      <w:autoSpaceDN w:val="0"/>
      <w:adjustRightInd w:val="0"/>
    </w:pPr>
    <w:rPr>
      <w:color w:val="000000"/>
      <w:sz w:val="24"/>
      <w:szCs w:val="24"/>
      <w:lang w:val="pt-BR" w:eastAsia="pt-BR"/>
    </w:rPr>
  </w:style>
  <w:style w:type="paragraph" w:customStyle="1" w:styleId="GWnormal">
    <w:name w:val="GW_normal"/>
    <w:basedOn w:val="Normal"/>
    <w:link w:val="GWnormalChar"/>
    <w:qFormat/>
    <w:rsid w:val="001B431F"/>
    <w:pPr>
      <w:spacing w:before="240" w:after="120" w:line="360" w:lineRule="auto"/>
      <w:ind w:firstLine="709"/>
    </w:pPr>
    <w:rPr>
      <w:rFonts w:ascii="Arial" w:eastAsia="Calibri" w:hAnsi="Arial"/>
      <w:color w:val="auto"/>
      <w:sz w:val="24"/>
      <w:szCs w:val="24"/>
    </w:rPr>
  </w:style>
  <w:style w:type="character" w:customStyle="1" w:styleId="GWnormalChar">
    <w:name w:val="GW_normal Char"/>
    <w:link w:val="GWnormal"/>
    <w:rsid w:val="001B431F"/>
    <w:rPr>
      <w:rFonts w:ascii="Arial" w:eastAsia="Calibri" w:hAnsi="Arial" w:cs="Arial"/>
      <w:sz w:val="24"/>
      <w:szCs w:val="24"/>
      <w:lang w:eastAsia="en-US"/>
    </w:rPr>
  </w:style>
  <w:style w:type="table" w:customStyle="1" w:styleId="TabelaSimples31">
    <w:name w:val="Tabela Simples 31"/>
    <w:basedOn w:val="TableNormal"/>
    <w:rsid w:val="001B431F"/>
    <w:pPr>
      <w:jc w:val="both"/>
    </w:pPr>
    <w:rPr>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GWT1">
    <w:name w:val="GW_T_1"/>
    <w:basedOn w:val="Heading1"/>
    <w:autoRedefine/>
    <w:qFormat/>
    <w:rsid w:val="0041700A"/>
    <w:pPr>
      <w:keepLines w:val="0"/>
      <w:numPr>
        <w:numId w:val="0"/>
      </w:numPr>
      <w:tabs>
        <w:tab w:val="clear" w:pos="851"/>
        <w:tab w:val="num" w:pos="360"/>
      </w:tabs>
      <w:spacing w:line="360" w:lineRule="auto"/>
      <w:ind w:left="360" w:hanging="360"/>
    </w:pPr>
    <w:rPr>
      <w:rFonts w:ascii="Arial" w:eastAsia="Calibri" w:hAnsi="Arial" w:cs="Arial"/>
      <w:b w:val="0"/>
      <w:color w:val="000000"/>
      <w:kern w:val="0"/>
      <w:sz w:val="24"/>
      <w:lang w:val="pt-BR"/>
    </w:rPr>
  </w:style>
  <w:style w:type="paragraph" w:customStyle="1" w:styleId="GWT4">
    <w:name w:val="GW_T_4"/>
    <w:basedOn w:val="Heading4"/>
    <w:link w:val="GWT4Char"/>
    <w:autoRedefine/>
    <w:qFormat/>
    <w:rsid w:val="0041700A"/>
    <w:pPr>
      <w:tabs>
        <w:tab w:val="clear" w:pos="851"/>
      </w:tabs>
      <w:spacing w:before="240" w:after="120" w:line="360" w:lineRule="auto"/>
      <w:ind w:left="0" w:firstLine="0"/>
    </w:pPr>
    <w:rPr>
      <w:rFonts w:ascii="Arial" w:eastAsia="MS Gothic" w:hAnsi="Arial"/>
      <w:bCs/>
      <w:iCs/>
      <w:color w:val="auto"/>
      <w:sz w:val="24"/>
      <w:szCs w:val="24"/>
      <w:u w:val="single"/>
      <w:lang w:eastAsia="pt-BR"/>
    </w:rPr>
  </w:style>
  <w:style w:type="character" w:customStyle="1" w:styleId="GWT4Char">
    <w:name w:val="GW_T_4 Char"/>
    <w:link w:val="GWT4"/>
    <w:rsid w:val="0041700A"/>
    <w:rPr>
      <w:rFonts w:ascii="Arial" w:eastAsia="MS Gothic" w:hAnsi="Arial" w:cs="Arial"/>
      <w:bCs/>
      <w:iCs/>
      <w:sz w:val="24"/>
      <w:szCs w:val="24"/>
      <w:u w:val="single"/>
      <w:lang w:val="pt-BR" w:eastAsia="pt-BR"/>
    </w:rPr>
  </w:style>
  <w:style w:type="character" w:customStyle="1" w:styleId="HeaderChar">
    <w:name w:val="Header Char"/>
    <w:link w:val="Header"/>
    <w:rsid w:val="0041700A"/>
    <w:rPr>
      <w:rFonts w:cs="Arial"/>
      <w:color w:val="000000"/>
      <w:sz w:val="22"/>
      <w:szCs w:val="15"/>
      <w:lang w:val="en-GB" w:eastAsia="en-US"/>
    </w:rPr>
  </w:style>
  <w:style w:type="paragraph" w:customStyle="1" w:styleId="GWT3">
    <w:name w:val="GW_T_3"/>
    <w:basedOn w:val="Heading3"/>
    <w:link w:val="GWT3Char"/>
    <w:autoRedefine/>
    <w:qFormat/>
    <w:rsid w:val="0041700A"/>
    <w:pPr>
      <w:numPr>
        <w:numId w:val="2"/>
      </w:numPr>
      <w:tabs>
        <w:tab w:val="clear" w:pos="851"/>
      </w:tabs>
      <w:spacing w:after="0" w:line="360" w:lineRule="auto"/>
      <w:jc w:val="both"/>
    </w:pPr>
    <w:rPr>
      <w:rFonts w:ascii="Arial" w:eastAsia="MS Gothic" w:hAnsi="Arial" w:cs="Arial"/>
      <w:b/>
      <w:bCs/>
      <w:color w:val="000000"/>
      <w:sz w:val="24"/>
      <w:szCs w:val="24"/>
      <w:lang w:val="pt-BR" w:eastAsia="pt-BR"/>
    </w:rPr>
  </w:style>
  <w:style w:type="character" w:customStyle="1" w:styleId="GWT3Char">
    <w:name w:val="GW_T_3 Char"/>
    <w:link w:val="GWT3"/>
    <w:rsid w:val="0041700A"/>
    <w:rPr>
      <w:rFonts w:ascii="Arial" w:eastAsia="MS Gothic" w:hAnsi="Arial" w:cs="Arial"/>
      <w:b/>
      <w:bCs/>
      <w:color w:val="000000"/>
      <w:sz w:val="24"/>
      <w:szCs w:val="24"/>
      <w:lang w:val="pt-BR" w:eastAsia="pt-BR"/>
    </w:rPr>
  </w:style>
  <w:style w:type="table" w:styleId="TableClassic1">
    <w:name w:val="Table Classic 1"/>
    <w:basedOn w:val="TableNormal"/>
    <w:rsid w:val="0041700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Simples310">
    <w:name w:val="Tabela Simples 31"/>
    <w:basedOn w:val="TableNormal"/>
    <w:uiPriority w:val="43"/>
    <w:rsid w:val="0041700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024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DF3708"/>
    <w:rPr>
      <w:rFonts w:ascii="Tahoma" w:hAnsi="Tahoma" w:cs="Tahoma"/>
      <w:sz w:val="16"/>
      <w:szCs w:val="16"/>
    </w:rPr>
  </w:style>
  <w:style w:type="character" w:customStyle="1" w:styleId="DocumentMapChar">
    <w:name w:val="Document Map Char"/>
    <w:basedOn w:val="DefaultParagraphFont"/>
    <w:link w:val="DocumentMap"/>
    <w:rsid w:val="00DF3708"/>
    <w:rPr>
      <w:rFonts w:ascii="Tahoma" w:hAnsi="Tahoma" w:cs="Tahoma"/>
      <w:color w:val="000000"/>
      <w:sz w:val="16"/>
      <w:szCs w:val="16"/>
      <w:lang w:val="en-GB"/>
    </w:rPr>
  </w:style>
  <w:style w:type="paragraph" w:customStyle="1" w:styleId="GWindicedeilustraes">
    <w:name w:val="GW_indice_de_ilustrações"/>
    <w:basedOn w:val="TableofFigures"/>
    <w:next w:val="GWnormal"/>
    <w:link w:val="GWindicedeilustraesChar"/>
    <w:autoRedefine/>
    <w:qFormat/>
    <w:rsid w:val="00250D2E"/>
    <w:pPr>
      <w:tabs>
        <w:tab w:val="clear" w:pos="1134"/>
        <w:tab w:val="clear" w:pos="8222"/>
      </w:tabs>
      <w:spacing w:before="0"/>
      <w:ind w:left="0" w:right="0" w:firstLine="0"/>
      <w:jc w:val="left"/>
    </w:pPr>
    <w:rPr>
      <w:rFonts w:ascii="Arial" w:hAnsi="Arial"/>
      <w:noProof w:val="0"/>
      <w:color w:val="auto"/>
      <w:sz w:val="20"/>
      <w:szCs w:val="20"/>
      <w:lang w:eastAsia="pt-BR"/>
    </w:rPr>
  </w:style>
  <w:style w:type="character" w:customStyle="1" w:styleId="GWindicedeilustraesChar">
    <w:name w:val="GW_indice_de_ilustrações Char"/>
    <w:basedOn w:val="DefaultParagraphFont"/>
    <w:link w:val="GWindicedeilustraes"/>
    <w:rsid w:val="00250D2E"/>
    <w:rPr>
      <w:rFonts w:ascii="Arial" w:hAnsi="Arial" w:cs="Arial"/>
      <w:lang w:val="pt-BR" w:eastAsia="pt-BR"/>
    </w:rPr>
  </w:style>
  <w:style w:type="paragraph" w:styleId="Revision">
    <w:name w:val="Revision"/>
    <w:hidden/>
    <w:uiPriority w:val="71"/>
    <w:semiHidden/>
    <w:rsid w:val="001F5B3D"/>
    <w:rPr>
      <w:rFonts w:cs="Arial"/>
      <w:color w:val="000000"/>
      <w:sz w:val="22"/>
      <w:szCs w:val="15"/>
      <w:lang w:val="en-GB"/>
    </w:rPr>
  </w:style>
  <w:style w:type="paragraph" w:styleId="NormalWeb">
    <w:name w:val="Normal (Web)"/>
    <w:basedOn w:val="Normal"/>
    <w:uiPriority w:val="99"/>
    <w:unhideWhenUsed/>
    <w:rsid w:val="00313815"/>
    <w:pPr>
      <w:spacing w:before="100" w:beforeAutospacing="1" w:after="100" w:afterAutospacing="1"/>
      <w:jc w:val="left"/>
    </w:pPr>
    <w:rPr>
      <w:rFonts w:ascii="Times" w:hAnsi="Times" w:cs="Times New Roman"/>
      <w:color w:val="auto"/>
      <w:sz w:val="20"/>
      <w:szCs w:val="20"/>
    </w:rPr>
  </w:style>
  <w:style w:type="character" w:customStyle="1" w:styleId="Heading1Char">
    <w:name w:val="Heading 1 Char"/>
    <w:basedOn w:val="DefaultParagraphFont"/>
    <w:link w:val="Heading1"/>
    <w:rsid w:val="00725522"/>
    <w:rPr>
      <w:rFonts w:ascii="Arial Bold" w:hAnsi="Arial Bold"/>
      <w:b/>
      <w:kern w:val="28"/>
      <w:sz w:val="28"/>
      <w:szCs w:val="24"/>
      <w:lang w:val="en-GB"/>
    </w:rPr>
  </w:style>
  <w:style w:type="character" w:customStyle="1" w:styleId="Heading2Char">
    <w:name w:val="Heading 2 Char"/>
    <w:basedOn w:val="DefaultParagraphFont"/>
    <w:link w:val="Heading2"/>
    <w:rsid w:val="00725522"/>
    <w:rPr>
      <w:rFonts w:ascii="Arial" w:hAnsi="Arial"/>
      <w:b/>
      <w:sz w:val="24"/>
      <w:szCs w:val="22"/>
      <w:lang w:val="en-GB"/>
    </w:rPr>
  </w:style>
  <w:style w:type="character" w:customStyle="1" w:styleId="Heading3Char">
    <w:name w:val="Heading 3 Char"/>
    <w:basedOn w:val="DefaultParagraphFont"/>
    <w:link w:val="Heading3"/>
    <w:rsid w:val="00725522"/>
    <w:rPr>
      <w:rFonts w:ascii="Arial Bold" w:hAnsi="Arial Bold"/>
      <w:sz w:val="22"/>
      <w:lang w:val="en-GB"/>
    </w:rPr>
  </w:style>
  <w:style w:type="character" w:customStyle="1" w:styleId="Heading4Char">
    <w:name w:val="Heading 4 Char"/>
    <w:basedOn w:val="DefaultParagraphFont"/>
    <w:link w:val="Heading4"/>
    <w:rsid w:val="00725522"/>
    <w:rPr>
      <w:rFonts w:cs="Arial"/>
      <w:color w:val="000000"/>
      <w:sz w:val="28"/>
      <w:szCs w:val="15"/>
    </w:rPr>
  </w:style>
  <w:style w:type="character" w:customStyle="1" w:styleId="Heading5Char">
    <w:name w:val="Heading 5 Char"/>
    <w:basedOn w:val="DefaultParagraphFont"/>
    <w:link w:val="Heading5"/>
    <w:rsid w:val="00725522"/>
    <w:rPr>
      <w:rFonts w:cs="Arial"/>
      <w:color w:val="000000"/>
      <w:sz w:val="22"/>
      <w:szCs w:val="15"/>
    </w:rPr>
  </w:style>
  <w:style w:type="character" w:customStyle="1" w:styleId="Heading6Char">
    <w:name w:val="Heading 6 Char"/>
    <w:basedOn w:val="DefaultParagraphFont"/>
    <w:link w:val="Heading6"/>
    <w:rsid w:val="00725522"/>
    <w:rPr>
      <w:rFonts w:cs="Arial"/>
      <w:i/>
      <w:color w:val="000000"/>
      <w:sz w:val="22"/>
      <w:szCs w:val="15"/>
    </w:rPr>
  </w:style>
  <w:style w:type="character" w:customStyle="1" w:styleId="Heading7Char">
    <w:name w:val="Heading 7 Char"/>
    <w:basedOn w:val="DefaultParagraphFont"/>
    <w:link w:val="Heading7"/>
    <w:rsid w:val="00725522"/>
    <w:rPr>
      <w:rFonts w:ascii="Arial" w:hAnsi="Arial" w:cs="Arial"/>
      <w:color w:val="000000"/>
      <w:szCs w:val="15"/>
    </w:rPr>
  </w:style>
  <w:style w:type="character" w:customStyle="1" w:styleId="Heading8Char">
    <w:name w:val="Heading 8 Char"/>
    <w:basedOn w:val="DefaultParagraphFont"/>
    <w:link w:val="Heading8"/>
    <w:rsid w:val="00725522"/>
    <w:rPr>
      <w:rFonts w:ascii="Arial" w:hAnsi="Arial" w:cs="Arial"/>
      <w:i/>
      <w:color w:val="000000"/>
      <w:szCs w:val="15"/>
    </w:rPr>
  </w:style>
  <w:style w:type="character" w:customStyle="1" w:styleId="Heading9Char">
    <w:name w:val="Heading 9 Char"/>
    <w:basedOn w:val="DefaultParagraphFont"/>
    <w:link w:val="Heading9"/>
    <w:rsid w:val="00725522"/>
    <w:rPr>
      <w:rFonts w:ascii="Arial" w:hAnsi="Arial" w:cs="Arial"/>
      <w:b/>
      <w:i/>
      <w:color w:val="000000"/>
      <w:sz w:val="18"/>
      <w:szCs w:val="15"/>
    </w:rPr>
  </w:style>
  <w:style w:type="character" w:customStyle="1" w:styleId="SubtitleChar">
    <w:name w:val="Subtitle Char"/>
    <w:basedOn w:val="DefaultParagraphFont"/>
    <w:link w:val="Subtitle"/>
    <w:rsid w:val="00725522"/>
    <w:rPr>
      <w:rFonts w:ascii="Arial Bold" w:hAnsi="Arial Bold"/>
      <w:sz w:val="28"/>
      <w:szCs w:val="24"/>
      <w:lang w:val="fi-FI"/>
    </w:rPr>
  </w:style>
  <w:style w:type="character" w:customStyle="1" w:styleId="apple-converted-space">
    <w:name w:val="apple-converted-space"/>
    <w:basedOn w:val="DefaultParagraphFont"/>
    <w:rsid w:val="002F7F90"/>
  </w:style>
  <w:style w:type="character" w:customStyle="1" w:styleId="ms-font-s">
    <w:name w:val="ms-font-s"/>
    <w:basedOn w:val="DefaultParagraphFont"/>
    <w:rsid w:val="004B4E73"/>
  </w:style>
  <w:style w:type="character" w:customStyle="1" w:styleId="highlight">
    <w:name w:val="highlight"/>
    <w:basedOn w:val="DefaultParagraphFont"/>
    <w:rsid w:val="004B4E73"/>
  </w:style>
  <w:style w:type="paragraph" w:customStyle="1" w:styleId="1-corpodotexto">
    <w:name w:val="1 - corpo do texto"/>
    <w:basedOn w:val="Normal"/>
    <w:uiPriority w:val="99"/>
    <w:qFormat/>
    <w:rsid w:val="003133C0"/>
    <w:pPr>
      <w:spacing w:before="0" w:line="360" w:lineRule="auto"/>
      <w:ind w:firstLine="709"/>
    </w:pPr>
    <w:rPr>
      <w:rFonts w:ascii="Arial" w:hAnsi="Arial"/>
      <w:color w:val="auto"/>
      <w:sz w:val="24"/>
      <w:szCs w:val="24"/>
      <w:lang w:eastAsia="pt-BR"/>
    </w:rPr>
  </w:style>
  <w:style w:type="paragraph" w:styleId="ListParagraph">
    <w:name w:val="List Paragraph"/>
    <w:basedOn w:val="Normal"/>
    <w:uiPriority w:val="34"/>
    <w:qFormat/>
    <w:rsid w:val="003133C0"/>
    <w:pPr>
      <w:ind w:left="720"/>
      <w:contextualSpacing/>
    </w:pPr>
  </w:style>
  <w:style w:type="character" w:styleId="Strong">
    <w:name w:val="Strong"/>
    <w:basedOn w:val="DefaultParagraphFont"/>
    <w:uiPriority w:val="22"/>
    <w:qFormat/>
    <w:rsid w:val="00D50575"/>
    <w:rPr>
      <w:b/>
      <w:bCs/>
    </w:rPr>
  </w:style>
  <w:style w:type="paragraph" w:customStyle="1" w:styleId="Referncias">
    <w:name w:val="Referências"/>
    <w:basedOn w:val="Normal"/>
    <w:qFormat/>
    <w:rsid w:val="003E7338"/>
    <w:pPr>
      <w:widowControl w:val="0"/>
      <w:autoSpaceDE w:val="0"/>
      <w:autoSpaceDN w:val="0"/>
      <w:adjustRightInd w:val="0"/>
      <w:spacing w:before="0"/>
    </w:pPr>
    <w:rPr>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semiHidden="0" w:unhideWhenUsed="0" w:qFormat="1"/>
    <w:lsdException w:name="heading 9" w:semiHidden="0" w:qFormat="1"/>
    <w:lsdException w:name="index 2" w:semiHidden="0" w:unhideWhenUsed="0"/>
    <w:lsdException w:name="index 3" w:semiHidden="0" w:unhideWhenUsed="0"/>
    <w:lsdException w:name="annotation text" w:uiPriority="99"/>
    <w:lsdException w:name="footer" w:uiPriority="99"/>
    <w:lsdException w:name="caption" w:qFormat="1"/>
    <w:lsdException w:name="table of figures" w:uiPriority="99" w:qFormat="1"/>
    <w:lsdException w:name="annotation reference" w:uiPriority="99"/>
    <w:lsdException w:name="List Number 2" w:semiHidden="0"/>
    <w:lsdException w:name="Title" w:semiHidden="0" w:unhideWhenUsed="0" w:qFormat="1"/>
    <w:lsdException w:name="Subtitle" w:semiHidden="0" w:unhideWhenUsed="0" w:qFormat="1"/>
    <w:lsdException w:name="Body Text Indent 3"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23D09"/>
    <w:pPr>
      <w:spacing w:before="120"/>
      <w:jc w:val="both"/>
    </w:pPr>
    <w:rPr>
      <w:rFonts w:cs="Arial"/>
      <w:color w:val="000000"/>
      <w:sz w:val="22"/>
      <w:szCs w:val="15"/>
      <w:lang w:val="pt-BR"/>
    </w:rPr>
  </w:style>
  <w:style w:type="paragraph" w:styleId="Heading1">
    <w:name w:val="heading 1"/>
    <w:next w:val="Basictext"/>
    <w:link w:val="Heading1Char"/>
    <w:qFormat/>
    <w:rsid w:val="00ED3225"/>
    <w:pPr>
      <w:keepNext/>
      <w:keepLines/>
      <w:numPr>
        <w:numId w:val="1"/>
      </w:numPr>
      <w:tabs>
        <w:tab w:val="left" w:pos="851"/>
      </w:tabs>
      <w:spacing w:before="240" w:after="120"/>
      <w:outlineLvl w:val="0"/>
    </w:pPr>
    <w:rPr>
      <w:rFonts w:ascii="Arial Bold" w:hAnsi="Arial Bold"/>
      <w:b/>
      <w:kern w:val="28"/>
      <w:sz w:val="28"/>
      <w:szCs w:val="24"/>
      <w:lang w:val="en-GB"/>
    </w:rPr>
  </w:style>
  <w:style w:type="paragraph" w:styleId="Heading2">
    <w:name w:val="heading 2"/>
    <w:next w:val="Basictext"/>
    <w:link w:val="Heading2Char"/>
    <w:qFormat/>
    <w:rsid w:val="00ED3225"/>
    <w:pPr>
      <w:keepNext/>
      <w:keepLines/>
      <w:numPr>
        <w:ilvl w:val="1"/>
        <w:numId w:val="1"/>
      </w:numPr>
      <w:tabs>
        <w:tab w:val="left" w:pos="851"/>
      </w:tabs>
      <w:spacing w:before="220" w:after="120"/>
      <w:outlineLvl w:val="1"/>
    </w:pPr>
    <w:rPr>
      <w:rFonts w:ascii="Arial" w:hAnsi="Arial"/>
      <w:b/>
      <w:sz w:val="24"/>
      <w:szCs w:val="22"/>
      <w:lang w:val="en-GB"/>
    </w:rPr>
  </w:style>
  <w:style w:type="paragraph" w:styleId="Heading3">
    <w:name w:val="heading 3"/>
    <w:next w:val="Basictext"/>
    <w:link w:val="Heading3Char"/>
    <w:qFormat/>
    <w:rsid w:val="00ED3225"/>
    <w:pPr>
      <w:keepNext/>
      <w:keepLines/>
      <w:numPr>
        <w:ilvl w:val="2"/>
        <w:numId w:val="1"/>
      </w:numPr>
      <w:tabs>
        <w:tab w:val="clear" w:pos="720"/>
        <w:tab w:val="left" w:pos="851"/>
      </w:tabs>
      <w:spacing w:before="200" w:after="120"/>
      <w:ind w:left="851" w:hanging="851"/>
      <w:outlineLvl w:val="2"/>
    </w:pPr>
    <w:rPr>
      <w:rFonts w:ascii="Arial Bold" w:hAnsi="Arial Bold"/>
      <w:sz w:val="22"/>
      <w:lang w:val="en-GB"/>
    </w:rPr>
  </w:style>
  <w:style w:type="paragraph" w:styleId="Heading4">
    <w:name w:val="heading 4"/>
    <w:basedOn w:val="Normal"/>
    <w:next w:val="Normal"/>
    <w:link w:val="Heading4Char"/>
    <w:qFormat/>
    <w:rsid w:val="001D2220"/>
    <w:pPr>
      <w:keepNext/>
      <w:keepLines/>
      <w:numPr>
        <w:ilvl w:val="3"/>
        <w:numId w:val="1"/>
      </w:numPr>
      <w:tabs>
        <w:tab w:val="clear" w:pos="864"/>
        <w:tab w:val="num" w:pos="851"/>
      </w:tabs>
      <w:spacing w:before="680" w:after="340"/>
      <w:ind w:left="851" w:hanging="851"/>
      <w:outlineLvl w:val="3"/>
    </w:pPr>
    <w:rPr>
      <w:sz w:val="28"/>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ext">
    <w:name w:val="Basic text"/>
    <w:link w:val="BasictextZchn"/>
    <w:rsid w:val="006758D6"/>
    <w:pPr>
      <w:spacing w:after="60"/>
      <w:jc w:val="both"/>
    </w:pPr>
    <w:rPr>
      <w:color w:val="000000"/>
      <w:sz w:val="22"/>
      <w:szCs w:val="15"/>
      <w:lang w:val="en-GB"/>
    </w:rPr>
  </w:style>
  <w:style w:type="character" w:customStyle="1" w:styleId="BasictextZchn">
    <w:name w:val="Basic text Zchn"/>
    <w:link w:val="Basictext"/>
    <w:rsid w:val="006758D6"/>
    <w:rPr>
      <w:color w:val="000000"/>
      <w:sz w:val="22"/>
      <w:szCs w:val="15"/>
      <w:lang w:val="en-GB" w:eastAsia="en-US" w:bidi="ar-SA"/>
    </w:rPr>
  </w:style>
  <w:style w:type="paragraph" w:styleId="TOC1">
    <w:name w:val="toc 1"/>
    <w:basedOn w:val="Normal"/>
    <w:next w:val="TOC2"/>
    <w:autoRedefine/>
    <w:semiHidden/>
    <w:rsid w:val="001D2220"/>
    <w:pPr>
      <w:keepLines/>
      <w:tabs>
        <w:tab w:val="right" w:leader="dot" w:pos="8222"/>
      </w:tabs>
      <w:spacing w:after="120"/>
      <w:ind w:left="567" w:right="284" w:hanging="567"/>
    </w:pPr>
    <w:rPr>
      <w:caps/>
      <w:noProof/>
    </w:rPr>
  </w:style>
  <w:style w:type="paragraph" w:styleId="TOC2">
    <w:name w:val="toc 2"/>
    <w:basedOn w:val="Normal"/>
    <w:autoRedefine/>
    <w:semiHidden/>
    <w:rsid w:val="001D2220"/>
    <w:pPr>
      <w:keepLines/>
      <w:tabs>
        <w:tab w:val="right" w:leader="dot" w:pos="8222"/>
      </w:tabs>
      <w:ind w:left="1134" w:right="284" w:hanging="567"/>
    </w:pPr>
    <w:rPr>
      <w:noProof/>
    </w:rPr>
  </w:style>
  <w:style w:type="paragraph" w:customStyle="1" w:styleId="Bullet">
    <w:name w:val="Bullet"/>
    <w:basedOn w:val="Normal"/>
    <w:rsid w:val="005459F0"/>
    <w:pPr>
      <w:numPr>
        <w:numId w:val="2"/>
      </w:numPr>
      <w:tabs>
        <w:tab w:val="clear" w:pos="360"/>
        <w:tab w:val="num" w:pos="284"/>
      </w:tabs>
      <w:ind w:left="284" w:hanging="284"/>
    </w:pPr>
    <w:rPr>
      <w:szCs w:val="22"/>
    </w:rPr>
  </w:style>
  <w:style w:type="paragraph" w:styleId="TableofFigures">
    <w:name w:val="table of figures"/>
    <w:basedOn w:val="Normal"/>
    <w:next w:val="Normal"/>
    <w:uiPriority w:val="99"/>
    <w:qFormat/>
    <w:rsid w:val="001D2220"/>
    <w:pPr>
      <w:tabs>
        <w:tab w:val="left" w:pos="1134"/>
        <w:tab w:val="right" w:leader="dot" w:pos="8222"/>
      </w:tabs>
      <w:ind w:left="1134" w:right="282" w:hanging="1134"/>
    </w:pPr>
    <w:rPr>
      <w:noProof/>
    </w:rPr>
  </w:style>
  <w:style w:type="paragraph" w:customStyle="1" w:styleId="Bullet2">
    <w:name w:val="Bullet 2"/>
    <w:basedOn w:val="Normal"/>
    <w:rsid w:val="005459F0"/>
    <w:pPr>
      <w:numPr>
        <w:ilvl w:val="1"/>
        <w:numId w:val="2"/>
      </w:numPr>
      <w:tabs>
        <w:tab w:val="clear" w:pos="1080"/>
        <w:tab w:val="num" w:pos="567"/>
      </w:tabs>
      <w:ind w:left="567" w:hanging="283"/>
    </w:pPr>
    <w:rPr>
      <w:szCs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color w:val="auto"/>
      <w:sz w:val="26"/>
      <w:szCs w:val="20"/>
      <w:lang w:val="fi-FI"/>
    </w:rPr>
  </w:style>
  <w:style w:type="character" w:customStyle="1" w:styleId="FooterChar">
    <w:name w:val="Footer Char"/>
    <w:link w:val="Footer"/>
    <w:uiPriority w:val="99"/>
    <w:rsid w:val="002F1561"/>
    <w:rPr>
      <w:sz w:val="26"/>
      <w:lang w:val="fi-FI"/>
    </w:rPr>
  </w:style>
  <w:style w:type="paragraph" w:customStyle="1" w:styleId="Textodenotaderodap1">
    <w:name w:val="Texto de nota de rodapé1"/>
    <w:basedOn w:val="FootnoteText"/>
    <w:link w:val="FootnotetextZchn"/>
    <w:qFormat/>
    <w:rsid w:val="00D7572C"/>
  </w:style>
  <w:style w:type="paragraph" w:styleId="FootnoteText">
    <w:name w:val="footnote text"/>
    <w:basedOn w:val="Normal"/>
    <w:link w:val="FootnoteTextChar"/>
    <w:semiHidden/>
    <w:rsid w:val="004F5580"/>
    <w:pPr>
      <w:tabs>
        <w:tab w:val="left" w:pos="425"/>
      </w:tabs>
    </w:pPr>
    <w:rPr>
      <w:rFonts w:cs="Times New Roman"/>
      <w:sz w:val="18"/>
      <w:szCs w:val="16"/>
    </w:rPr>
  </w:style>
  <w:style w:type="character" w:customStyle="1" w:styleId="FootnoteTextChar">
    <w:name w:val="Footnote Text Char"/>
    <w:link w:val="FootnoteText"/>
    <w:semiHidden/>
    <w:rsid w:val="00D7572C"/>
    <w:rPr>
      <w:rFonts w:cs="Arial"/>
      <w:color w:val="000000"/>
      <w:sz w:val="18"/>
      <w:szCs w:val="16"/>
      <w:lang w:val="en-GB" w:eastAsia="en-US"/>
    </w:rPr>
  </w:style>
  <w:style w:type="character" w:customStyle="1" w:styleId="FootnotetextZchn">
    <w:name w:val="Footnote text Zchn"/>
    <w:basedOn w:val="FootnoteTextChar"/>
    <w:link w:val="Textodenotaderodap1"/>
    <w:rsid w:val="00D7572C"/>
    <w:rPr>
      <w:rFonts w:cs="Arial"/>
      <w:color w:val="000000"/>
      <w:sz w:val="18"/>
      <w:szCs w:val="16"/>
      <w:lang w:val="en-GB" w:eastAsia="en-US"/>
    </w:rPr>
  </w:style>
  <w:style w:type="character" w:styleId="FootnoteReference">
    <w:name w:val="footnote reference"/>
    <w:semiHidden/>
    <w:rPr>
      <w:vertAlign w:val="superscript"/>
    </w:rPr>
  </w:style>
  <w:style w:type="paragraph" w:styleId="TOC3">
    <w:name w:val="toc 3"/>
    <w:basedOn w:val="Normal"/>
    <w:autoRedefine/>
    <w:semiHidden/>
    <w:rsid w:val="001D2220"/>
    <w:pPr>
      <w:keepLines/>
      <w:tabs>
        <w:tab w:val="right" w:leader="dot" w:pos="8222"/>
      </w:tabs>
      <w:ind w:left="1701" w:right="284" w:hanging="567"/>
    </w:pPr>
    <w:rPr>
      <w:noProof/>
    </w:rPr>
  </w:style>
  <w:style w:type="paragraph" w:styleId="TOC4">
    <w:name w:val="toc 4"/>
    <w:basedOn w:val="Normal"/>
    <w:autoRedefine/>
    <w:semiHidden/>
    <w:rsid w:val="001D2220"/>
    <w:pPr>
      <w:keepLines/>
      <w:tabs>
        <w:tab w:val="right" w:leader="dot" w:pos="8222"/>
      </w:tabs>
      <w:ind w:left="2552" w:right="284" w:hanging="851"/>
    </w:pPr>
    <w:rPr>
      <w:i/>
      <w:noProof/>
    </w:rPr>
  </w:style>
  <w:style w:type="paragraph" w:styleId="TOC5">
    <w:name w:val="toc 5"/>
    <w:basedOn w:val="Normal"/>
    <w:next w:val="Normal"/>
    <w:autoRedefine/>
    <w:semiHidden/>
    <w:pPr>
      <w:ind w:left="1040"/>
    </w:pPr>
    <w:rPr>
      <w:sz w:val="18"/>
    </w:rPr>
  </w:style>
  <w:style w:type="paragraph" w:styleId="TOC6">
    <w:name w:val="toc 6"/>
    <w:basedOn w:val="Normal"/>
    <w:next w:val="Normal"/>
    <w:autoRedefine/>
    <w:semiHidden/>
    <w:pPr>
      <w:ind w:left="1300"/>
    </w:pPr>
    <w:rPr>
      <w:sz w:val="18"/>
    </w:rPr>
  </w:style>
  <w:style w:type="paragraph" w:styleId="TOC7">
    <w:name w:val="toc 7"/>
    <w:basedOn w:val="Normal"/>
    <w:next w:val="Normal"/>
    <w:autoRedefine/>
    <w:semiHidden/>
    <w:pPr>
      <w:ind w:left="1560"/>
    </w:pPr>
    <w:rPr>
      <w:sz w:val="18"/>
    </w:rPr>
  </w:style>
  <w:style w:type="paragraph" w:styleId="TOC8">
    <w:name w:val="toc 8"/>
    <w:basedOn w:val="Normal"/>
    <w:next w:val="Normal"/>
    <w:autoRedefine/>
    <w:semiHidden/>
    <w:pPr>
      <w:ind w:left="1820"/>
    </w:pPr>
    <w:rPr>
      <w:sz w:val="18"/>
    </w:rPr>
  </w:style>
  <w:style w:type="paragraph" w:styleId="TOC9">
    <w:name w:val="toc 9"/>
    <w:basedOn w:val="Normal"/>
    <w:next w:val="Normal"/>
    <w:autoRedefine/>
    <w:semiHidden/>
    <w:pPr>
      <w:ind w:left="2080"/>
    </w:pPr>
    <w:rPr>
      <w:sz w:val="18"/>
    </w:rPr>
  </w:style>
  <w:style w:type="paragraph" w:customStyle="1" w:styleId="Table">
    <w:name w:val="Table"/>
    <w:basedOn w:val="Basictext"/>
    <w:rsid w:val="00A81884"/>
    <w:pPr>
      <w:jc w:val="left"/>
    </w:pPr>
    <w:rPr>
      <w:sz w:val="20"/>
      <w:szCs w:val="20"/>
    </w:rPr>
  </w:style>
  <w:style w:type="paragraph" w:customStyle="1" w:styleId="Figure">
    <w:name w:val="Figure"/>
    <w:basedOn w:val="Basictext"/>
    <w:next w:val="Figuretitle"/>
    <w:rsid w:val="006A7A9D"/>
    <w:pPr>
      <w:keepNext/>
      <w:spacing w:before="240"/>
      <w:jc w:val="left"/>
    </w:pPr>
  </w:style>
  <w:style w:type="paragraph" w:customStyle="1" w:styleId="Figuretitle">
    <w:name w:val="Figure title"/>
    <w:basedOn w:val="Basictext"/>
    <w:next w:val="Basictext"/>
    <w:rsid w:val="008F558D"/>
    <w:pPr>
      <w:tabs>
        <w:tab w:val="left" w:pos="1418"/>
      </w:tabs>
      <w:spacing w:after="120"/>
      <w:ind w:left="1418" w:hanging="1418"/>
      <w:jc w:val="left"/>
    </w:pPr>
    <w:rPr>
      <w:i/>
    </w:rPr>
  </w:style>
  <w:style w:type="paragraph" w:customStyle="1" w:styleId="Footnote">
    <w:name w:val="Footnote"/>
    <w:basedOn w:val="Basictext"/>
    <w:link w:val="FootnoteZchn"/>
    <w:qFormat/>
    <w:rsid w:val="00D7572C"/>
    <w:rPr>
      <w:vertAlign w:val="superscript"/>
    </w:rPr>
  </w:style>
  <w:style w:type="character" w:customStyle="1" w:styleId="FootnoteZchn">
    <w:name w:val="Footnote Zchn"/>
    <w:link w:val="Footnote"/>
    <w:rsid w:val="00D7572C"/>
    <w:rPr>
      <w:rFonts w:cs="Arial"/>
      <w:color w:val="000000"/>
      <w:sz w:val="22"/>
      <w:szCs w:val="15"/>
      <w:vertAlign w:val="superscript"/>
      <w:lang w:val="en-GB" w:eastAsia="en-US"/>
    </w:rPr>
  </w:style>
  <w:style w:type="paragraph" w:customStyle="1" w:styleId="Maintitle">
    <w:name w:val="Main title"/>
    <w:basedOn w:val="Basictext"/>
    <w:next w:val="Normal"/>
    <w:rsid w:val="0035561F"/>
    <w:pPr>
      <w:spacing w:after="480"/>
      <w:jc w:val="center"/>
    </w:pPr>
    <w:rPr>
      <w:b/>
      <w:caps/>
      <w:sz w:val="32"/>
      <w:szCs w:val="32"/>
    </w:rPr>
  </w:style>
  <w:style w:type="paragraph" w:customStyle="1" w:styleId="Abstract">
    <w:name w:val="Abstract"/>
    <w:basedOn w:val="Basictext"/>
    <w:next w:val="Basictext"/>
    <w:rsid w:val="00496F8C"/>
    <w:rPr>
      <w:i/>
      <w:szCs w:val="18"/>
      <w:lang w:val="en-US"/>
    </w:rPr>
  </w:style>
  <w:style w:type="character" w:styleId="Hyperlink">
    <w:name w:val="Hyperlink"/>
    <w:uiPriority w:val="99"/>
    <w:rsid w:val="00A95109"/>
    <w:rPr>
      <w:color w:val="0000FF"/>
      <w:u w:val="single"/>
    </w:rPr>
  </w:style>
  <w:style w:type="paragraph" w:styleId="Subtitle">
    <w:name w:val="Subtitle"/>
    <w:next w:val="Basictext"/>
    <w:link w:val="SubtitleChar"/>
    <w:qFormat/>
    <w:rsid w:val="0035561F"/>
    <w:pPr>
      <w:keepNext/>
      <w:spacing w:before="360" w:after="120"/>
      <w:outlineLvl w:val="1"/>
    </w:pPr>
    <w:rPr>
      <w:rFonts w:ascii="Arial Bold" w:hAnsi="Arial Bold"/>
      <w:sz w:val="28"/>
      <w:szCs w:val="24"/>
      <w:lang w:val="fi-FI"/>
    </w:rPr>
  </w:style>
  <w:style w:type="paragraph" w:styleId="Title">
    <w:name w:val="Title"/>
    <w:aliases w:val="Main Title"/>
    <w:basedOn w:val="Maintitle"/>
    <w:next w:val="Normal"/>
    <w:link w:val="TitleChar"/>
    <w:qFormat/>
    <w:rsid w:val="00523D09"/>
  </w:style>
  <w:style w:type="character" w:customStyle="1" w:styleId="TitleChar">
    <w:name w:val="Title Char"/>
    <w:aliases w:val="Main Title Char"/>
    <w:link w:val="Title"/>
    <w:rsid w:val="00523D09"/>
    <w:rPr>
      <w:rFonts w:cs="Arial"/>
      <w:b/>
      <w:caps/>
      <w:color w:val="000000"/>
      <w:sz w:val="32"/>
      <w:szCs w:val="32"/>
      <w:lang w:val="en-GB"/>
    </w:rPr>
  </w:style>
  <w:style w:type="paragraph" w:customStyle="1" w:styleId="Author">
    <w:name w:val="Author"/>
    <w:basedOn w:val="Normal"/>
    <w:link w:val="AuthorChar"/>
    <w:qFormat/>
    <w:rsid w:val="000873F2"/>
    <w:pPr>
      <w:ind w:left="284" w:hanging="284"/>
      <w:jc w:val="left"/>
    </w:pPr>
    <w:rPr>
      <w:rFonts w:cs="Times New Roman"/>
      <w:sz w:val="24"/>
      <w:szCs w:val="24"/>
    </w:rPr>
  </w:style>
  <w:style w:type="character" w:customStyle="1" w:styleId="AuthorChar">
    <w:name w:val="Author Char"/>
    <w:link w:val="Author"/>
    <w:rsid w:val="000873F2"/>
    <w:rPr>
      <w:color w:val="000000"/>
      <w:sz w:val="24"/>
      <w:szCs w:val="24"/>
      <w:lang w:bidi="ar-SA"/>
    </w:rPr>
  </w:style>
  <w:style w:type="paragraph" w:customStyle="1" w:styleId="Reference">
    <w:name w:val="Reference"/>
    <w:basedOn w:val="Normal"/>
    <w:link w:val="ReferenceZchn"/>
    <w:rsid w:val="00F9191A"/>
    <w:pPr>
      <w:spacing w:before="0"/>
      <w:ind w:left="284" w:hanging="284"/>
    </w:pPr>
    <w:rPr>
      <w:rFonts w:cs="Times New Roman"/>
    </w:rPr>
  </w:style>
  <w:style w:type="character" w:customStyle="1" w:styleId="ReferenceZchn">
    <w:name w:val="Reference Zchn"/>
    <w:link w:val="Reference"/>
    <w:rsid w:val="00F9191A"/>
    <w:rPr>
      <w:rFonts w:cs="Arial"/>
      <w:color w:val="000000"/>
      <w:sz w:val="22"/>
      <w:szCs w:val="15"/>
      <w:lang w:val="en-GB" w:eastAsia="en-US"/>
    </w:rPr>
  </w:style>
  <w:style w:type="paragraph" w:customStyle="1" w:styleId="Typeofpaper">
    <w:name w:val="Type of paper"/>
    <w:basedOn w:val="Normal"/>
    <w:link w:val="TypeofpaperZchn"/>
    <w:qFormat/>
    <w:rsid w:val="000873F2"/>
    <w:pPr>
      <w:ind w:left="284" w:hanging="284"/>
      <w:jc w:val="center"/>
    </w:pPr>
    <w:rPr>
      <w:rFonts w:cs="Times New Roman"/>
      <w:i/>
      <w:sz w:val="24"/>
      <w:szCs w:val="24"/>
    </w:rPr>
  </w:style>
  <w:style w:type="character" w:customStyle="1" w:styleId="TypeofpaperZchn">
    <w:name w:val="Type of paper Zchn"/>
    <w:link w:val="Typeofpaper"/>
    <w:rsid w:val="000873F2"/>
    <w:rPr>
      <w:i/>
      <w:color w:val="000000"/>
      <w:sz w:val="24"/>
      <w:szCs w:val="24"/>
      <w:lang w:val="en-US" w:eastAsia="en-US" w:bidi="ar-SA"/>
    </w:rPr>
  </w:style>
  <w:style w:type="paragraph" w:customStyle="1" w:styleId="Importantremark">
    <w:name w:val="Important remark"/>
    <w:basedOn w:val="Normal"/>
    <w:rsid w:val="000873F2"/>
    <w:pPr>
      <w:ind w:left="284" w:hanging="284"/>
      <w:jc w:val="left"/>
    </w:pPr>
    <w:rPr>
      <w:rFonts w:cs="Times New Roman"/>
      <w:b/>
      <w:bCs/>
      <w:sz w:val="24"/>
      <w:szCs w:val="24"/>
    </w:rPr>
  </w:style>
  <w:style w:type="character" w:styleId="CommentReference">
    <w:name w:val="annotation reference"/>
    <w:uiPriority w:val="99"/>
    <w:rsid w:val="00DF075A"/>
    <w:rPr>
      <w:sz w:val="16"/>
      <w:szCs w:val="16"/>
    </w:rPr>
  </w:style>
  <w:style w:type="paragraph" w:styleId="CommentText">
    <w:name w:val="annotation text"/>
    <w:basedOn w:val="Normal"/>
    <w:link w:val="CommentTextChar"/>
    <w:uiPriority w:val="99"/>
    <w:rsid w:val="00DF075A"/>
    <w:rPr>
      <w:rFonts w:cs="Times New Roman"/>
      <w:sz w:val="20"/>
      <w:szCs w:val="20"/>
    </w:rPr>
  </w:style>
  <w:style w:type="character" w:customStyle="1" w:styleId="CommentTextChar">
    <w:name w:val="Comment Text Char"/>
    <w:link w:val="CommentText"/>
    <w:uiPriority w:val="99"/>
    <w:rsid w:val="00DF075A"/>
    <w:rPr>
      <w:rFonts w:cs="Arial"/>
      <w:color w:val="000000"/>
      <w:lang w:val="en-GB" w:eastAsia="en-US"/>
    </w:rPr>
  </w:style>
  <w:style w:type="paragraph" w:styleId="CommentSubject">
    <w:name w:val="annotation subject"/>
    <w:basedOn w:val="CommentText"/>
    <w:next w:val="CommentText"/>
    <w:link w:val="CommentSubjectChar"/>
    <w:rsid w:val="00DF075A"/>
    <w:rPr>
      <w:b/>
      <w:bCs/>
    </w:rPr>
  </w:style>
  <w:style w:type="character" w:customStyle="1" w:styleId="CommentSubjectChar">
    <w:name w:val="Comment Subject Char"/>
    <w:link w:val="CommentSubject"/>
    <w:rsid w:val="00DF075A"/>
    <w:rPr>
      <w:rFonts w:cs="Arial"/>
      <w:b/>
      <w:bCs/>
      <w:color w:val="000000"/>
      <w:lang w:val="en-GB" w:eastAsia="en-US"/>
    </w:rPr>
  </w:style>
  <w:style w:type="paragraph" w:styleId="BalloonText">
    <w:name w:val="Balloon Text"/>
    <w:basedOn w:val="Normal"/>
    <w:link w:val="BalloonTextChar"/>
    <w:rsid w:val="00DF075A"/>
    <w:pPr>
      <w:spacing w:before="0"/>
    </w:pPr>
    <w:rPr>
      <w:rFonts w:ascii="Segoe UI" w:hAnsi="Segoe UI" w:cs="Times New Roman"/>
      <w:sz w:val="18"/>
      <w:szCs w:val="18"/>
    </w:rPr>
  </w:style>
  <w:style w:type="character" w:customStyle="1" w:styleId="BalloonTextChar">
    <w:name w:val="Balloon Text Char"/>
    <w:link w:val="BalloonText"/>
    <w:rsid w:val="00DF075A"/>
    <w:rPr>
      <w:rFonts w:ascii="Segoe UI" w:hAnsi="Segoe UI" w:cs="Segoe UI"/>
      <w:color w:val="000000"/>
      <w:sz w:val="18"/>
      <w:szCs w:val="18"/>
      <w:lang w:val="en-GB" w:eastAsia="en-US"/>
    </w:rPr>
  </w:style>
  <w:style w:type="paragraph" w:customStyle="1" w:styleId="Default">
    <w:name w:val="Default"/>
    <w:rsid w:val="001B431F"/>
    <w:pPr>
      <w:autoSpaceDE w:val="0"/>
      <w:autoSpaceDN w:val="0"/>
      <w:adjustRightInd w:val="0"/>
    </w:pPr>
    <w:rPr>
      <w:color w:val="000000"/>
      <w:sz w:val="24"/>
      <w:szCs w:val="24"/>
      <w:lang w:val="pt-BR" w:eastAsia="pt-BR"/>
    </w:rPr>
  </w:style>
  <w:style w:type="paragraph" w:customStyle="1" w:styleId="GWnormal">
    <w:name w:val="GW_normal"/>
    <w:basedOn w:val="Normal"/>
    <w:link w:val="GWnormalChar"/>
    <w:qFormat/>
    <w:rsid w:val="001B431F"/>
    <w:pPr>
      <w:spacing w:before="240" w:after="120" w:line="360" w:lineRule="auto"/>
      <w:ind w:firstLine="709"/>
    </w:pPr>
    <w:rPr>
      <w:rFonts w:ascii="Arial" w:eastAsia="Calibri" w:hAnsi="Arial"/>
      <w:color w:val="auto"/>
      <w:sz w:val="24"/>
      <w:szCs w:val="24"/>
    </w:rPr>
  </w:style>
  <w:style w:type="character" w:customStyle="1" w:styleId="GWnormalChar">
    <w:name w:val="GW_normal Char"/>
    <w:link w:val="GWnormal"/>
    <w:rsid w:val="001B431F"/>
    <w:rPr>
      <w:rFonts w:ascii="Arial" w:eastAsia="Calibri" w:hAnsi="Arial" w:cs="Arial"/>
      <w:sz w:val="24"/>
      <w:szCs w:val="24"/>
      <w:lang w:eastAsia="en-US"/>
    </w:rPr>
  </w:style>
  <w:style w:type="table" w:customStyle="1" w:styleId="TabelaSimples31">
    <w:name w:val="Tabela Simples 31"/>
    <w:basedOn w:val="TableNormal"/>
    <w:rsid w:val="001B431F"/>
    <w:pPr>
      <w:jc w:val="both"/>
    </w:pPr>
    <w:rPr>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GWT1">
    <w:name w:val="GW_T_1"/>
    <w:basedOn w:val="Heading1"/>
    <w:autoRedefine/>
    <w:qFormat/>
    <w:rsid w:val="0041700A"/>
    <w:pPr>
      <w:keepLines w:val="0"/>
      <w:numPr>
        <w:numId w:val="0"/>
      </w:numPr>
      <w:tabs>
        <w:tab w:val="clear" w:pos="851"/>
        <w:tab w:val="num" w:pos="360"/>
      </w:tabs>
      <w:spacing w:line="360" w:lineRule="auto"/>
      <w:ind w:left="360" w:hanging="360"/>
    </w:pPr>
    <w:rPr>
      <w:rFonts w:ascii="Arial" w:eastAsia="Calibri" w:hAnsi="Arial" w:cs="Arial"/>
      <w:b w:val="0"/>
      <w:color w:val="000000"/>
      <w:kern w:val="0"/>
      <w:sz w:val="24"/>
      <w:lang w:val="pt-BR"/>
    </w:rPr>
  </w:style>
  <w:style w:type="paragraph" w:customStyle="1" w:styleId="GWT4">
    <w:name w:val="GW_T_4"/>
    <w:basedOn w:val="Heading4"/>
    <w:link w:val="GWT4Char"/>
    <w:autoRedefine/>
    <w:qFormat/>
    <w:rsid w:val="0041700A"/>
    <w:pPr>
      <w:tabs>
        <w:tab w:val="clear" w:pos="851"/>
      </w:tabs>
      <w:spacing w:before="240" w:after="120" w:line="360" w:lineRule="auto"/>
      <w:ind w:left="0" w:firstLine="0"/>
    </w:pPr>
    <w:rPr>
      <w:rFonts w:ascii="Arial" w:eastAsia="MS Gothic" w:hAnsi="Arial"/>
      <w:bCs/>
      <w:iCs/>
      <w:color w:val="auto"/>
      <w:sz w:val="24"/>
      <w:szCs w:val="24"/>
      <w:u w:val="single"/>
      <w:lang w:eastAsia="pt-BR"/>
    </w:rPr>
  </w:style>
  <w:style w:type="character" w:customStyle="1" w:styleId="GWT4Char">
    <w:name w:val="GW_T_4 Char"/>
    <w:link w:val="GWT4"/>
    <w:rsid w:val="0041700A"/>
    <w:rPr>
      <w:rFonts w:ascii="Arial" w:eastAsia="MS Gothic" w:hAnsi="Arial" w:cs="Arial"/>
      <w:bCs/>
      <w:iCs/>
      <w:sz w:val="24"/>
      <w:szCs w:val="24"/>
      <w:u w:val="single"/>
      <w:lang w:val="pt-BR" w:eastAsia="pt-BR"/>
    </w:rPr>
  </w:style>
  <w:style w:type="character" w:customStyle="1" w:styleId="HeaderChar">
    <w:name w:val="Header Char"/>
    <w:link w:val="Header"/>
    <w:rsid w:val="0041700A"/>
    <w:rPr>
      <w:rFonts w:cs="Arial"/>
      <w:color w:val="000000"/>
      <w:sz w:val="22"/>
      <w:szCs w:val="15"/>
      <w:lang w:val="en-GB" w:eastAsia="en-US"/>
    </w:rPr>
  </w:style>
  <w:style w:type="paragraph" w:customStyle="1" w:styleId="GWT3">
    <w:name w:val="GW_T_3"/>
    <w:basedOn w:val="Heading3"/>
    <w:link w:val="GWT3Char"/>
    <w:autoRedefine/>
    <w:qFormat/>
    <w:rsid w:val="0041700A"/>
    <w:pPr>
      <w:numPr>
        <w:numId w:val="2"/>
      </w:numPr>
      <w:tabs>
        <w:tab w:val="clear" w:pos="851"/>
      </w:tabs>
      <w:spacing w:after="0" w:line="360" w:lineRule="auto"/>
      <w:jc w:val="both"/>
    </w:pPr>
    <w:rPr>
      <w:rFonts w:ascii="Arial" w:eastAsia="MS Gothic" w:hAnsi="Arial" w:cs="Arial"/>
      <w:b/>
      <w:bCs/>
      <w:color w:val="000000"/>
      <w:sz w:val="24"/>
      <w:szCs w:val="24"/>
      <w:lang w:val="pt-BR" w:eastAsia="pt-BR"/>
    </w:rPr>
  </w:style>
  <w:style w:type="character" w:customStyle="1" w:styleId="GWT3Char">
    <w:name w:val="GW_T_3 Char"/>
    <w:link w:val="GWT3"/>
    <w:rsid w:val="0041700A"/>
    <w:rPr>
      <w:rFonts w:ascii="Arial" w:eastAsia="MS Gothic" w:hAnsi="Arial" w:cs="Arial"/>
      <w:b/>
      <w:bCs/>
      <w:color w:val="000000"/>
      <w:sz w:val="24"/>
      <w:szCs w:val="24"/>
      <w:lang w:val="pt-BR" w:eastAsia="pt-BR"/>
    </w:rPr>
  </w:style>
  <w:style w:type="table" w:styleId="TableClassic1">
    <w:name w:val="Table Classic 1"/>
    <w:basedOn w:val="TableNormal"/>
    <w:rsid w:val="0041700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Simples310">
    <w:name w:val="Tabela Simples 31"/>
    <w:basedOn w:val="TableNormal"/>
    <w:uiPriority w:val="43"/>
    <w:rsid w:val="0041700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024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DF3708"/>
    <w:rPr>
      <w:rFonts w:ascii="Tahoma" w:hAnsi="Tahoma" w:cs="Tahoma"/>
      <w:sz w:val="16"/>
      <w:szCs w:val="16"/>
    </w:rPr>
  </w:style>
  <w:style w:type="character" w:customStyle="1" w:styleId="DocumentMapChar">
    <w:name w:val="Document Map Char"/>
    <w:basedOn w:val="DefaultParagraphFont"/>
    <w:link w:val="DocumentMap"/>
    <w:rsid w:val="00DF3708"/>
    <w:rPr>
      <w:rFonts w:ascii="Tahoma" w:hAnsi="Tahoma" w:cs="Tahoma"/>
      <w:color w:val="000000"/>
      <w:sz w:val="16"/>
      <w:szCs w:val="16"/>
      <w:lang w:val="en-GB"/>
    </w:rPr>
  </w:style>
  <w:style w:type="paragraph" w:customStyle="1" w:styleId="GWindicedeilustraes">
    <w:name w:val="GW_indice_de_ilustrações"/>
    <w:basedOn w:val="TableofFigures"/>
    <w:next w:val="GWnormal"/>
    <w:link w:val="GWindicedeilustraesChar"/>
    <w:autoRedefine/>
    <w:qFormat/>
    <w:rsid w:val="00250D2E"/>
    <w:pPr>
      <w:tabs>
        <w:tab w:val="clear" w:pos="1134"/>
        <w:tab w:val="clear" w:pos="8222"/>
      </w:tabs>
      <w:spacing w:before="0"/>
      <w:ind w:left="0" w:right="0" w:firstLine="0"/>
      <w:jc w:val="left"/>
    </w:pPr>
    <w:rPr>
      <w:rFonts w:ascii="Arial" w:hAnsi="Arial"/>
      <w:noProof w:val="0"/>
      <w:color w:val="auto"/>
      <w:sz w:val="20"/>
      <w:szCs w:val="20"/>
      <w:lang w:eastAsia="pt-BR"/>
    </w:rPr>
  </w:style>
  <w:style w:type="character" w:customStyle="1" w:styleId="GWindicedeilustraesChar">
    <w:name w:val="GW_indice_de_ilustrações Char"/>
    <w:basedOn w:val="DefaultParagraphFont"/>
    <w:link w:val="GWindicedeilustraes"/>
    <w:rsid w:val="00250D2E"/>
    <w:rPr>
      <w:rFonts w:ascii="Arial" w:hAnsi="Arial" w:cs="Arial"/>
      <w:lang w:val="pt-BR" w:eastAsia="pt-BR"/>
    </w:rPr>
  </w:style>
  <w:style w:type="paragraph" w:styleId="Revision">
    <w:name w:val="Revision"/>
    <w:hidden/>
    <w:uiPriority w:val="71"/>
    <w:semiHidden/>
    <w:rsid w:val="001F5B3D"/>
    <w:rPr>
      <w:rFonts w:cs="Arial"/>
      <w:color w:val="000000"/>
      <w:sz w:val="22"/>
      <w:szCs w:val="15"/>
      <w:lang w:val="en-GB"/>
    </w:rPr>
  </w:style>
  <w:style w:type="paragraph" w:styleId="NormalWeb">
    <w:name w:val="Normal (Web)"/>
    <w:basedOn w:val="Normal"/>
    <w:uiPriority w:val="99"/>
    <w:unhideWhenUsed/>
    <w:rsid w:val="00313815"/>
    <w:pPr>
      <w:spacing w:before="100" w:beforeAutospacing="1" w:after="100" w:afterAutospacing="1"/>
      <w:jc w:val="left"/>
    </w:pPr>
    <w:rPr>
      <w:rFonts w:ascii="Times" w:hAnsi="Times" w:cs="Times New Roman"/>
      <w:color w:val="auto"/>
      <w:sz w:val="20"/>
      <w:szCs w:val="20"/>
    </w:rPr>
  </w:style>
  <w:style w:type="character" w:customStyle="1" w:styleId="Heading1Char">
    <w:name w:val="Heading 1 Char"/>
    <w:basedOn w:val="DefaultParagraphFont"/>
    <w:link w:val="Heading1"/>
    <w:rsid w:val="00725522"/>
    <w:rPr>
      <w:rFonts w:ascii="Arial Bold" w:hAnsi="Arial Bold"/>
      <w:b/>
      <w:kern w:val="28"/>
      <w:sz w:val="28"/>
      <w:szCs w:val="24"/>
      <w:lang w:val="en-GB"/>
    </w:rPr>
  </w:style>
  <w:style w:type="character" w:customStyle="1" w:styleId="Heading2Char">
    <w:name w:val="Heading 2 Char"/>
    <w:basedOn w:val="DefaultParagraphFont"/>
    <w:link w:val="Heading2"/>
    <w:rsid w:val="00725522"/>
    <w:rPr>
      <w:rFonts w:ascii="Arial" w:hAnsi="Arial"/>
      <w:b/>
      <w:sz w:val="24"/>
      <w:szCs w:val="22"/>
      <w:lang w:val="en-GB"/>
    </w:rPr>
  </w:style>
  <w:style w:type="character" w:customStyle="1" w:styleId="Heading3Char">
    <w:name w:val="Heading 3 Char"/>
    <w:basedOn w:val="DefaultParagraphFont"/>
    <w:link w:val="Heading3"/>
    <w:rsid w:val="00725522"/>
    <w:rPr>
      <w:rFonts w:ascii="Arial Bold" w:hAnsi="Arial Bold"/>
      <w:sz w:val="22"/>
      <w:lang w:val="en-GB"/>
    </w:rPr>
  </w:style>
  <w:style w:type="character" w:customStyle="1" w:styleId="Heading4Char">
    <w:name w:val="Heading 4 Char"/>
    <w:basedOn w:val="DefaultParagraphFont"/>
    <w:link w:val="Heading4"/>
    <w:rsid w:val="00725522"/>
    <w:rPr>
      <w:rFonts w:cs="Arial"/>
      <w:color w:val="000000"/>
      <w:sz w:val="28"/>
      <w:szCs w:val="15"/>
    </w:rPr>
  </w:style>
  <w:style w:type="character" w:customStyle="1" w:styleId="Heading5Char">
    <w:name w:val="Heading 5 Char"/>
    <w:basedOn w:val="DefaultParagraphFont"/>
    <w:link w:val="Heading5"/>
    <w:rsid w:val="00725522"/>
    <w:rPr>
      <w:rFonts w:cs="Arial"/>
      <w:color w:val="000000"/>
      <w:sz w:val="22"/>
      <w:szCs w:val="15"/>
    </w:rPr>
  </w:style>
  <w:style w:type="character" w:customStyle="1" w:styleId="Heading6Char">
    <w:name w:val="Heading 6 Char"/>
    <w:basedOn w:val="DefaultParagraphFont"/>
    <w:link w:val="Heading6"/>
    <w:rsid w:val="00725522"/>
    <w:rPr>
      <w:rFonts w:cs="Arial"/>
      <w:i/>
      <w:color w:val="000000"/>
      <w:sz w:val="22"/>
      <w:szCs w:val="15"/>
    </w:rPr>
  </w:style>
  <w:style w:type="character" w:customStyle="1" w:styleId="Heading7Char">
    <w:name w:val="Heading 7 Char"/>
    <w:basedOn w:val="DefaultParagraphFont"/>
    <w:link w:val="Heading7"/>
    <w:rsid w:val="00725522"/>
    <w:rPr>
      <w:rFonts w:ascii="Arial" w:hAnsi="Arial" w:cs="Arial"/>
      <w:color w:val="000000"/>
      <w:szCs w:val="15"/>
    </w:rPr>
  </w:style>
  <w:style w:type="character" w:customStyle="1" w:styleId="Heading8Char">
    <w:name w:val="Heading 8 Char"/>
    <w:basedOn w:val="DefaultParagraphFont"/>
    <w:link w:val="Heading8"/>
    <w:rsid w:val="00725522"/>
    <w:rPr>
      <w:rFonts w:ascii="Arial" w:hAnsi="Arial" w:cs="Arial"/>
      <w:i/>
      <w:color w:val="000000"/>
      <w:szCs w:val="15"/>
    </w:rPr>
  </w:style>
  <w:style w:type="character" w:customStyle="1" w:styleId="Heading9Char">
    <w:name w:val="Heading 9 Char"/>
    <w:basedOn w:val="DefaultParagraphFont"/>
    <w:link w:val="Heading9"/>
    <w:rsid w:val="00725522"/>
    <w:rPr>
      <w:rFonts w:ascii="Arial" w:hAnsi="Arial" w:cs="Arial"/>
      <w:b/>
      <w:i/>
      <w:color w:val="000000"/>
      <w:sz w:val="18"/>
      <w:szCs w:val="15"/>
    </w:rPr>
  </w:style>
  <w:style w:type="character" w:customStyle="1" w:styleId="SubtitleChar">
    <w:name w:val="Subtitle Char"/>
    <w:basedOn w:val="DefaultParagraphFont"/>
    <w:link w:val="Subtitle"/>
    <w:rsid w:val="00725522"/>
    <w:rPr>
      <w:rFonts w:ascii="Arial Bold" w:hAnsi="Arial Bold"/>
      <w:sz w:val="28"/>
      <w:szCs w:val="24"/>
      <w:lang w:val="fi-FI"/>
    </w:rPr>
  </w:style>
  <w:style w:type="character" w:customStyle="1" w:styleId="apple-converted-space">
    <w:name w:val="apple-converted-space"/>
    <w:basedOn w:val="DefaultParagraphFont"/>
    <w:rsid w:val="002F7F90"/>
  </w:style>
  <w:style w:type="character" w:customStyle="1" w:styleId="ms-font-s">
    <w:name w:val="ms-font-s"/>
    <w:basedOn w:val="DefaultParagraphFont"/>
    <w:rsid w:val="004B4E73"/>
  </w:style>
  <w:style w:type="character" w:customStyle="1" w:styleId="highlight">
    <w:name w:val="highlight"/>
    <w:basedOn w:val="DefaultParagraphFont"/>
    <w:rsid w:val="004B4E73"/>
  </w:style>
  <w:style w:type="paragraph" w:customStyle="1" w:styleId="1-corpodotexto">
    <w:name w:val="1 - corpo do texto"/>
    <w:basedOn w:val="Normal"/>
    <w:uiPriority w:val="99"/>
    <w:qFormat/>
    <w:rsid w:val="003133C0"/>
    <w:pPr>
      <w:spacing w:before="0" w:line="360" w:lineRule="auto"/>
      <w:ind w:firstLine="709"/>
    </w:pPr>
    <w:rPr>
      <w:rFonts w:ascii="Arial" w:hAnsi="Arial"/>
      <w:color w:val="auto"/>
      <w:sz w:val="24"/>
      <w:szCs w:val="24"/>
      <w:lang w:eastAsia="pt-BR"/>
    </w:rPr>
  </w:style>
  <w:style w:type="paragraph" w:styleId="ListParagraph">
    <w:name w:val="List Paragraph"/>
    <w:basedOn w:val="Normal"/>
    <w:uiPriority w:val="34"/>
    <w:qFormat/>
    <w:rsid w:val="003133C0"/>
    <w:pPr>
      <w:ind w:left="720"/>
      <w:contextualSpacing/>
    </w:pPr>
  </w:style>
  <w:style w:type="character" w:styleId="Strong">
    <w:name w:val="Strong"/>
    <w:basedOn w:val="DefaultParagraphFont"/>
    <w:uiPriority w:val="22"/>
    <w:qFormat/>
    <w:rsid w:val="00D50575"/>
    <w:rPr>
      <w:b/>
      <w:bCs/>
    </w:rPr>
  </w:style>
  <w:style w:type="paragraph" w:customStyle="1" w:styleId="Referncias">
    <w:name w:val="Referências"/>
    <w:basedOn w:val="Normal"/>
    <w:qFormat/>
    <w:rsid w:val="003E7338"/>
    <w:pPr>
      <w:widowControl w:val="0"/>
      <w:autoSpaceDE w:val="0"/>
      <w:autoSpaceDN w:val="0"/>
      <w:adjustRightInd w:val="0"/>
      <w:spacing w:befor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5499">
      <w:bodyDiv w:val="1"/>
      <w:marLeft w:val="0"/>
      <w:marRight w:val="0"/>
      <w:marTop w:val="0"/>
      <w:marBottom w:val="0"/>
      <w:divBdr>
        <w:top w:val="none" w:sz="0" w:space="0" w:color="auto"/>
        <w:left w:val="none" w:sz="0" w:space="0" w:color="auto"/>
        <w:bottom w:val="none" w:sz="0" w:space="0" w:color="auto"/>
        <w:right w:val="none" w:sz="0" w:space="0" w:color="auto"/>
      </w:divBdr>
    </w:div>
    <w:div w:id="71198299">
      <w:bodyDiv w:val="1"/>
      <w:marLeft w:val="0"/>
      <w:marRight w:val="0"/>
      <w:marTop w:val="0"/>
      <w:marBottom w:val="0"/>
      <w:divBdr>
        <w:top w:val="none" w:sz="0" w:space="0" w:color="auto"/>
        <w:left w:val="none" w:sz="0" w:space="0" w:color="auto"/>
        <w:bottom w:val="none" w:sz="0" w:space="0" w:color="auto"/>
        <w:right w:val="none" w:sz="0" w:space="0" w:color="auto"/>
      </w:divBdr>
    </w:div>
    <w:div w:id="306126640">
      <w:bodyDiv w:val="1"/>
      <w:marLeft w:val="0"/>
      <w:marRight w:val="0"/>
      <w:marTop w:val="0"/>
      <w:marBottom w:val="0"/>
      <w:divBdr>
        <w:top w:val="none" w:sz="0" w:space="0" w:color="auto"/>
        <w:left w:val="none" w:sz="0" w:space="0" w:color="auto"/>
        <w:bottom w:val="none" w:sz="0" w:space="0" w:color="auto"/>
        <w:right w:val="none" w:sz="0" w:space="0" w:color="auto"/>
      </w:divBdr>
    </w:div>
    <w:div w:id="307899737">
      <w:bodyDiv w:val="1"/>
      <w:marLeft w:val="0"/>
      <w:marRight w:val="0"/>
      <w:marTop w:val="0"/>
      <w:marBottom w:val="0"/>
      <w:divBdr>
        <w:top w:val="none" w:sz="0" w:space="0" w:color="auto"/>
        <w:left w:val="none" w:sz="0" w:space="0" w:color="auto"/>
        <w:bottom w:val="none" w:sz="0" w:space="0" w:color="auto"/>
        <w:right w:val="none" w:sz="0" w:space="0" w:color="auto"/>
      </w:divBdr>
    </w:div>
    <w:div w:id="333192579">
      <w:bodyDiv w:val="1"/>
      <w:marLeft w:val="0"/>
      <w:marRight w:val="0"/>
      <w:marTop w:val="0"/>
      <w:marBottom w:val="0"/>
      <w:divBdr>
        <w:top w:val="none" w:sz="0" w:space="0" w:color="auto"/>
        <w:left w:val="none" w:sz="0" w:space="0" w:color="auto"/>
        <w:bottom w:val="none" w:sz="0" w:space="0" w:color="auto"/>
        <w:right w:val="none" w:sz="0" w:space="0" w:color="auto"/>
      </w:divBdr>
    </w:div>
    <w:div w:id="388500856">
      <w:bodyDiv w:val="1"/>
      <w:marLeft w:val="0"/>
      <w:marRight w:val="0"/>
      <w:marTop w:val="0"/>
      <w:marBottom w:val="0"/>
      <w:divBdr>
        <w:top w:val="none" w:sz="0" w:space="0" w:color="auto"/>
        <w:left w:val="none" w:sz="0" w:space="0" w:color="auto"/>
        <w:bottom w:val="none" w:sz="0" w:space="0" w:color="auto"/>
        <w:right w:val="none" w:sz="0" w:space="0" w:color="auto"/>
      </w:divBdr>
    </w:div>
    <w:div w:id="396703927">
      <w:bodyDiv w:val="1"/>
      <w:marLeft w:val="0"/>
      <w:marRight w:val="0"/>
      <w:marTop w:val="0"/>
      <w:marBottom w:val="0"/>
      <w:divBdr>
        <w:top w:val="none" w:sz="0" w:space="0" w:color="auto"/>
        <w:left w:val="none" w:sz="0" w:space="0" w:color="auto"/>
        <w:bottom w:val="none" w:sz="0" w:space="0" w:color="auto"/>
        <w:right w:val="none" w:sz="0" w:space="0" w:color="auto"/>
      </w:divBdr>
    </w:div>
    <w:div w:id="403453488">
      <w:bodyDiv w:val="1"/>
      <w:marLeft w:val="0"/>
      <w:marRight w:val="0"/>
      <w:marTop w:val="0"/>
      <w:marBottom w:val="0"/>
      <w:divBdr>
        <w:top w:val="none" w:sz="0" w:space="0" w:color="auto"/>
        <w:left w:val="none" w:sz="0" w:space="0" w:color="auto"/>
        <w:bottom w:val="none" w:sz="0" w:space="0" w:color="auto"/>
        <w:right w:val="none" w:sz="0" w:space="0" w:color="auto"/>
      </w:divBdr>
      <w:divsChild>
        <w:div w:id="1497842563">
          <w:marLeft w:val="0"/>
          <w:marRight w:val="0"/>
          <w:marTop w:val="0"/>
          <w:marBottom w:val="0"/>
          <w:divBdr>
            <w:top w:val="none" w:sz="0" w:space="0" w:color="auto"/>
            <w:left w:val="none" w:sz="0" w:space="0" w:color="auto"/>
            <w:bottom w:val="none" w:sz="0" w:space="0" w:color="auto"/>
            <w:right w:val="none" w:sz="0" w:space="0" w:color="auto"/>
          </w:divBdr>
          <w:divsChild>
            <w:div w:id="387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8642">
      <w:bodyDiv w:val="1"/>
      <w:marLeft w:val="0"/>
      <w:marRight w:val="0"/>
      <w:marTop w:val="0"/>
      <w:marBottom w:val="0"/>
      <w:divBdr>
        <w:top w:val="none" w:sz="0" w:space="0" w:color="auto"/>
        <w:left w:val="none" w:sz="0" w:space="0" w:color="auto"/>
        <w:bottom w:val="none" w:sz="0" w:space="0" w:color="auto"/>
        <w:right w:val="none" w:sz="0" w:space="0" w:color="auto"/>
      </w:divBdr>
    </w:div>
    <w:div w:id="547690140">
      <w:bodyDiv w:val="1"/>
      <w:marLeft w:val="0"/>
      <w:marRight w:val="0"/>
      <w:marTop w:val="0"/>
      <w:marBottom w:val="0"/>
      <w:divBdr>
        <w:top w:val="none" w:sz="0" w:space="0" w:color="auto"/>
        <w:left w:val="none" w:sz="0" w:space="0" w:color="auto"/>
        <w:bottom w:val="none" w:sz="0" w:space="0" w:color="auto"/>
        <w:right w:val="none" w:sz="0" w:space="0" w:color="auto"/>
      </w:divBdr>
    </w:div>
    <w:div w:id="576941819">
      <w:bodyDiv w:val="1"/>
      <w:marLeft w:val="0"/>
      <w:marRight w:val="0"/>
      <w:marTop w:val="0"/>
      <w:marBottom w:val="0"/>
      <w:divBdr>
        <w:top w:val="none" w:sz="0" w:space="0" w:color="auto"/>
        <w:left w:val="none" w:sz="0" w:space="0" w:color="auto"/>
        <w:bottom w:val="none" w:sz="0" w:space="0" w:color="auto"/>
        <w:right w:val="none" w:sz="0" w:space="0" w:color="auto"/>
      </w:divBdr>
      <w:divsChild>
        <w:div w:id="34282979">
          <w:marLeft w:val="0"/>
          <w:marRight w:val="0"/>
          <w:marTop w:val="0"/>
          <w:marBottom w:val="0"/>
          <w:divBdr>
            <w:top w:val="none" w:sz="0" w:space="0" w:color="auto"/>
            <w:left w:val="none" w:sz="0" w:space="0" w:color="auto"/>
            <w:bottom w:val="none" w:sz="0" w:space="0" w:color="auto"/>
            <w:right w:val="none" w:sz="0" w:space="0" w:color="auto"/>
          </w:divBdr>
        </w:div>
      </w:divsChild>
    </w:div>
    <w:div w:id="650909978">
      <w:bodyDiv w:val="1"/>
      <w:marLeft w:val="0"/>
      <w:marRight w:val="0"/>
      <w:marTop w:val="0"/>
      <w:marBottom w:val="0"/>
      <w:divBdr>
        <w:top w:val="none" w:sz="0" w:space="0" w:color="auto"/>
        <w:left w:val="none" w:sz="0" w:space="0" w:color="auto"/>
        <w:bottom w:val="none" w:sz="0" w:space="0" w:color="auto"/>
        <w:right w:val="none" w:sz="0" w:space="0" w:color="auto"/>
      </w:divBdr>
    </w:div>
    <w:div w:id="660743259">
      <w:bodyDiv w:val="1"/>
      <w:marLeft w:val="0"/>
      <w:marRight w:val="0"/>
      <w:marTop w:val="0"/>
      <w:marBottom w:val="0"/>
      <w:divBdr>
        <w:top w:val="none" w:sz="0" w:space="0" w:color="auto"/>
        <w:left w:val="none" w:sz="0" w:space="0" w:color="auto"/>
        <w:bottom w:val="none" w:sz="0" w:space="0" w:color="auto"/>
        <w:right w:val="none" w:sz="0" w:space="0" w:color="auto"/>
      </w:divBdr>
    </w:div>
    <w:div w:id="662245866">
      <w:bodyDiv w:val="1"/>
      <w:marLeft w:val="0"/>
      <w:marRight w:val="0"/>
      <w:marTop w:val="0"/>
      <w:marBottom w:val="0"/>
      <w:divBdr>
        <w:top w:val="none" w:sz="0" w:space="0" w:color="auto"/>
        <w:left w:val="none" w:sz="0" w:space="0" w:color="auto"/>
        <w:bottom w:val="none" w:sz="0" w:space="0" w:color="auto"/>
        <w:right w:val="none" w:sz="0" w:space="0" w:color="auto"/>
      </w:divBdr>
    </w:div>
    <w:div w:id="666596720">
      <w:bodyDiv w:val="1"/>
      <w:marLeft w:val="0"/>
      <w:marRight w:val="0"/>
      <w:marTop w:val="0"/>
      <w:marBottom w:val="0"/>
      <w:divBdr>
        <w:top w:val="none" w:sz="0" w:space="0" w:color="auto"/>
        <w:left w:val="none" w:sz="0" w:space="0" w:color="auto"/>
        <w:bottom w:val="none" w:sz="0" w:space="0" w:color="auto"/>
        <w:right w:val="none" w:sz="0" w:space="0" w:color="auto"/>
      </w:divBdr>
    </w:div>
    <w:div w:id="685449838">
      <w:bodyDiv w:val="1"/>
      <w:marLeft w:val="0"/>
      <w:marRight w:val="0"/>
      <w:marTop w:val="0"/>
      <w:marBottom w:val="0"/>
      <w:divBdr>
        <w:top w:val="none" w:sz="0" w:space="0" w:color="auto"/>
        <w:left w:val="none" w:sz="0" w:space="0" w:color="auto"/>
        <w:bottom w:val="none" w:sz="0" w:space="0" w:color="auto"/>
        <w:right w:val="none" w:sz="0" w:space="0" w:color="auto"/>
      </w:divBdr>
    </w:div>
    <w:div w:id="704528307">
      <w:bodyDiv w:val="1"/>
      <w:marLeft w:val="0"/>
      <w:marRight w:val="0"/>
      <w:marTop w:val="0"/>
      <w:marBottom w:val="0"/>
      <w:divBdr>
        <w:top w:val="none" w:sz="0" w:space="0" w:color="auto"/>
        <w:left w:val="none" w:sz="0" w:space="0" w:color="auto"/>
        <w:bottom w:val="none" w:sz="0" w:space="0" w:color="auto"/>
        <w:right w:val="none" w:sz="0" w:space="0" w:color="auto"/>
      </w:divBdr>
    </w:div>
    <w:div w:id="758989765">
      <w:bodyDiv w:val="1"/>
      <w:marLeft w:val="0"/>
      <w:marRight w:val="0"/>
      <w:marTop w:val="0"/>
      <w:marBottom w:val="0"/>
      <w:divBdr>
        <w:top w:val="none" w:sz="0" w:space="0" w:color="auto"/>
        <w:left w:val="none" w:sz="0" w:space="0" w:color="auto"/>
        <w:bottom w:val="none" w:sz="0" w:space="0" w:color="auto"/>
        <w:right w:val="none" w:sz="0" w:space="0" w:color="auto"/>
      </w:divBdr>
      <w:divsChild>
        <w:div w:id="1714693834">
          <w:marLeft w:val="0"/>
          <w:marRight w:val="0"/>
          <w:marTop w:val="0"/>
          <w:marBottom w:val="0"/>
          <w:divBdr>
            <w:top w:val="none" w:sz="0" w:space="0" w:color="auto"/>
            <w:left w:val="none" w:sz="0" w:space="0" w:color="auto"/>
            <w:bottom w:val="none" w:sz="0" w:space="0" w:color="auto"/>
            <w:right w:val="none" w:sz="0" w:space="0" w:color="auto"/>
          </w:divBdr>
          <w:divsChild>
            <w:div w:id="3395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0379">
      <w:bodyDiv w:val="1"/>
      <w:marLeft w:val="0"/>
      <w:marRight w:val="0"/>
      <w:marTop w:val="0"/>
      <w:marBottom w:val="0"/>
      <w:divBdr>
        <w:top w:val="none" w:sz="0" w:space="0" w:color="auto"/>
        <w:left w:val="none" w:sz="0" w:space="0" w:color="auto"/>
        <w:bottom w:val="none" w:sz="0" w:space="0" w:color="auto"/>
        <w:right w:val="none" w:sz="0" w:space="0" w:color="auto"/>
      </w:divBdr>
    </w:div>
    <w:div w:id="829756740">
      <w:bodyDiv w:val="1"/>
      <w:marLeft w:val="0"/>
      <w:marRight w:val="0"/>
      <w:marTop w:val="0"/>
      <w:marBottom w:val="0"/>
      <w:divBdr>
        <w:top w:val="none" w:sz="0" w:space="0" w:color="auto"/>
        <w:left w:val="none" w:sz="0" w:space="0" w:color="auto"/>
        <w:bottom w:val="none" w:sz="0" w:space="0" w:color="auto"/>
        <w:right w:val="none" w:sz="0" w:space="0" w:color="auto"/>
      </w:divBdr>
    </w:div>
    <w:div w:id="847216229">
      <w:bodyDiv w:val="1"/>
      <w:marLeft w:val="0"/>
      <w:marRight w:val="0"/>
      <w:marTop w:val="0"/>
      <w:marBottom w:val="0"/>
      <w:divBdr>
        <w:top w:val="none" w:sz="0" w:space="0" w:color="auto"/>
        <w:left w:val="none" w:sz="0" w:space="0" w:color="auto"/>
        <w:bottom w:val="none" w:sz="0" w:space="0" w:color="auto"/>
        <w:right w:val="none" w:sz="0" w:space="0" w:color="auto"/>
      </w:divBdr>
      <w:divsChild>
        <w:div w:id="1058935661">
          <w:marLeft w:val="0"/>
          <w:marRight w:val="0"/>
          <w:marTop w:val="0"/>
          <w:marBottom w:val="0"/>
          <w:divBdr>
            <w:top w:val="none" w:sz="0" w:space="0" w:color="auto"/>
            <w:left w:val="none" w:sz="0" w:space="0" w:color="auto"/>
            <w:bottom w:val="none" w:sz="0" w:space="0" w:color="auto"/>
            <w:right w:val="none" w:sz="0" w:space="0" w:color="auto"/>
          </w:divBdr>
        </w:div>
      </w:divsChild>
    </w:div>
    <w:div w:id="859321706">
      <w:bodyDiv w:val="1"/>
      <w:marLeft w:val="0"/>
      <w:marRight w:val="0"/>
      <w:marTop w:val="0"/>
      <w:marBottom w:val="0"/>
      <w:divBdr>
        <w:top w:val="none" w:sz="0" w:space="0" w:color="auto"/>
        <w:left w:val="none" w:sz="0" w:space="0" w:color="auto"/>
        <w:bottom w:val="none" w:sz="0" w:space="0" w:color="auto"/>
        <w:right w:val="none" w:sz="0" w:space="0" w:color="auto"/>
      </w:divBdr>
    </w:div>
    <w:div w:id="959336595">
      <w:bodyDiv w:val="1"/>
      <w:marLeft w:val="0"/>
      <w:marRight w:val="0"/>
      <w:marTop w:val="0"/>
      <w:marBottom w:val="0"/>
      <w:divBdr>
        <w:top w:val="none" w:sz="0" w:space="0" w:color="auto"/>
        <w:left w:val="none" w:sz="0" w:space="0" w:color="auto"/>
        <w:bottom w:val="none" w:sz="0" w:space="0" w:color="auto"/>
        <w:right w:val="none" w:sz="0" w:space="0" w:color="auto"/>
      </w:divBdr>
    </w:div>
    <w:div w:id="985354193">
      <w:bodyDiv w:val="1"/>
      <w:marLeft w:val="0"/>
      <w:marRight w:val="0"/>
      <w:marTop w:val="0"/>
      <w:marBottom w:val="0"/>
      <w:divBdr>
        <w:top w:val="none" w:sz="0" w:space="0" w:color="auto"/>
        <w:left w:val="none" w:sz="0" w:space="0" w:color="auto"/>
        <w:bottom w:val="none" w:sz="0" w:space="0" w:color="auto"/>
        <w:right w:val="none" w:sz="0" w:space="0" w:color="auto"/>
      </w:divBdr>
    </w:div>
    <w:div w:id="1027870294">
      <w:bodyDiv w:val="1"/>
      <w:marLeft w:val="0"/>
      <w:marRight w:val="0"/>
      <w:marTop w:val="0"/>
      <w:marBottom w:val="0"/>
      <w:divBdr>
        <w:top w:val="none" w:sz="0" w:space="0" w:color="auto"/>
        <w:left w:val="none" w:sz="0" w:space="0" w:color="auto"/>
        <w:bottom w:val="none" w:sz="0" w:space="0" w:color="auto"/>
        <w:right w:val="none" w:sz="0" w:space="0" w:color="auto"/>
      </w:divBdr>
    </w:div>
    <w:div w:id="1044016946">
      <w:bodyDiv w:val="1"/>
      <w:marLeft w:val="0"/>
      <w:marRight w:val="0"/>
      <w:marTop w:val="0"/>
      <w:marBottom w:val="0"/>
      <w:divBdr>
        <w:top w:val="none" w:sz="0" w:space="0" w:color="auto"/>
        <w:left w:val="none" w:sz="0" w:space="0" w:color="auto"/>
        <w:bottom w:val="none" w:sz="0" w:space="0" w:color="auto"/>
        <w:right w:val="none" w:sz="0" w:space="0" w:color="auto"/>
      </w:divBdr>
    </w:div>
    <w:div w:id="1054506047">
      <w:bodyDiv w:val="1"/>
      <w:marLeft w:val="0"/>
      <w:marRight w:val="0"/>
      <w:marTop w:val="0"/>
      <w:marBottom w:val="0"/>
      <w:divBdr>
        <w:top w:val="none" w:sz="0" w:space="0" w:color="auto"/>
        <w:left w:val="none" w:sz="0" w:space="0" w:color="auto"/>
        <w:bottom w:val="none" w:sz="0" w:space="0" w:color="auto"/>
        <w:right w:val="none" w:sz="0" w:space="0" w:color="auto"/>
      </w:divBdr>
    </w:div>
    <w:div w:id="1064834326">
      <w:bodyDiv w:val="1"/>
      <w:marLeft w:val="0"/>
      <w:marRight w:val="0"/>
      <w:marTop w:val="0"/>
      <w:marBottom w:val="0"/>
      <w:divBdr>
        <w:top w:val="none" w:sz="0" w:space="0" w:color="auto"/>
        <w:left w:val="none" w:sz="0" w:space="0" w:color="auto"/>
        <w:bottom w:val="none" w:sz="0" w:space="0" w:color="auto"/>
        <w:right w:val="none" w:sz="0" w:space="0" w:color="auto"/>
      </w:divBdr>
    </w:div>
    <w:div w:id="1075662316">
      <w:bodyDiv w:val="1"/>
      <w:marLeft w:val="0"/>
      <w:marRight w:val="0"/>
      <w:marTop w:val="0"/>
      <w:marBottom w:val="0"/>
      <w:divBdr>
        <w:top w:val="none" w:sz="0" w:space="0" w:color="auto"/>
        <w:left w:val="none" w:sz="0" w:space="0" w:color="auto"/>
        <w:bottom w:val="none" w:sz="0" w:space="0" w:color="auto"/>
        <w:right w:val="none" w:sz="0" w:space="0" w:color="auto"/>
      </w:divBdr>
    </w:div>
    <w:div w:id="1087381744">
      <w:bodyDiv w:val="1"/>
      <w:marLeft w:val="0"/>
      <w:marRight w:val="0"/>
      <w:marTop w:val="0"/>
      <w:marBottom w:val="0"/>
      <w:divBdr>
        <w:top w:val="none" w:sz="0" w:space="0" w:color="auto"/>
        <w:left w:val="none" w:sz="0" w:space="0" w:color="auto"/>
        <w:bottom w:val="none" w:sz="0" w:space="0" w:color="auto"/>
        <w:right w:val="none" w:sz="0" w:space="0" w:color="auto"/>
      </w:divBdr>
      <w:divsChild>
        <w:div w:id="1396273586">
          <w:marLeft w:val="0"/>
          <w:marRight w:val="0"/>
          <w:marTop w:val="0"/>
          <w:marBottom w:val="120"/>
          <w:divBdr>
            <w:top w:val="none" w:sz="0" w:space="0" w:color="auto"/>
            <w:left w:val="none" w:sz="0" w:space="0" w:color="auto"/>
            <w:bottom w:val="none" w:sz="0" w:space="0" w:color="auto"/>
            <w:right w:val="none" w:sz="0" w:space="0" w:color="auto"/>
          </w:divBdr>
        </w:div>
      </w:divsChild>
    </w:div>
    <w:div w:id="1117601161">
      <w:bodyDiv w:val="1"/>
      <w:marLeft w:val="0"/>
      <w:marRight w:val="0"/>
      <w:marTop w:val="0"/>
      <w:marBottom w:val="0"/>
      <w:divBdr>
        <w:top w:val="none" w:sz="0" w:space="0" w:color="auto"/>
        <w:left w:val="none" w:sz="0" w:space="0" w:color="auto"/>
        <w:bottom w:val="none" w:sz="0" w:space="0" w:color="auto"/>
        <w:right w:val="none" w:sz="0" w:space="0" w:color="auto"/>
      </w:divBdr>
    </w:div>
    <w:div w:id="1119883804">
      <w:bodyDiv w:val="1"/>
      <w:marLeft w:val="0"/>
      <w:marRight w:val="0"/>
      <w:marTop w:val="0"/>
      <w:marBottom w:val="0"/>
      <w:divBdr>
        <w:top w:val="none" w:sz="0" w:space="0" w:color="auto"/>
        <w:left w:val="none" w:sz="0" w:space="0" w:color="auto"/>
        <w:bottom w:val="none" w:sz="0" w:space="0" w:color="auto"/>
        <w:right w:val="none" w:sz="0" w:space="0" w:color="auto"/>
      </w:divBdr>
    </w:div>
    <w:div w:id="1132941209">
      <w:bodyDiv w:val="1"/>
      <w:marLeft w:val="0"/>
      <w:marRight w:val="0"/>
      <w:marTop w:val="0"/>
      <w:marBottom w:val="0"/>
      <w:divBdr>
        <w:top w:val="none" w:sz="0" w:space="0" w:color="auto"/>
        <w:left w:val="none" w:sz="0" w:space="0" w:color="auto"/>
        <w:bottom w:val="none" w:sz="0" w:space="0" w:color="auto"/>
        <w:right w:val="none" w:sz="0" w:space="0" w:color="auto"/>
      </w:divBdr>
    </w:div>
    <w:div w:id="1161577816">
      <w:bodyDiv w:val="1"/>
      <w:marLeft w:val="0"/>
      <w:marRight w:val="0"/>
      <w:marTop w:val="0"/>
      <w:marBottom w:val="0"/>
      <w:divBdr>
        <w:top w:val="none" w:sz="0" w:space="0" w:color="auto"/>
        <w:left w:val="none" w:sz="0" w:space="0" w:color="auto"/>
        <w:bottom w:val="none" w:sz="0" w:space="0" w:color="auto"/>
        <w:right w:val="none" w:sz="0" w:space="0" w:color="auto"/>
      </w:divBdr>
    </w:div>
    <w:div w:id="1238128847">
      <w:bodyDiv w:val="1"/>
      <w:marLeft w:val="0"/>
      <w:marRight w:val="0"/>
      <w:marTop w:val="0"/>
      <w:marBottom w:val="0"/>
      <w:divBdr>
        <w:top w:val="none" w:sz="0" w:space="0" w:color="auto"/>
        <w:left w:val="none" w:sz="0" w:space="0" w:color="auto"/>
        <w:bottom w:val="none" w:sz="0" w:space="0" w:color="auto"/>
        <w:right w:val="none" w:sz="0" w:space="0" w:color="auto"/>
      </w:divBdr>
    </w:div>
    <w:div w:id="1239100485">
      <w:bodyDiv w:val="1"/>
      <w:marLeft w:val="0"/>
      <w:marRight w:val="0"/>
      <w:marTop w:val="0"/>
      <w:marBottom w:val="0"/>
      <w:divBdr>
        <w:top w:val="none" w:sz="0" w:space="0" w:color="auto"/>
        <w:left w:val="none" w:sz="0" w:space="0" w:color="auto"/>
        <w:bottom w:val="none" w:sz="0" w:space="0" w:color="auto"/>
        <w:right w:val="none" w:sz="0" w:space="0" w:color="auto"/>
      </w:divBdr>
    </w:div>
    <w:div w:id="1258515783">
      <w:bodyDiv w:val="1"/>
      <w:marLeft w:val="0"/>
      <w:marRight w:val="0"/>
      <w:marTop w:val="0"/>
      <w:marBottom w:val="0"/>
      <w:divBdr>
        <w:top w:val="none" w:sz="0" w:space="0" w:color="auto"/>
        <w:left w:val="none" w:sz="0" w:space="0" w:color="auto"/>
        <w:bottom w:val="none" w:sz="0" w:space="0" w:color="auto"/>
        <w:right w:val="none" w:sz="0" w:space="0" w:color="auto"/>
      </w:divBdr>
    </w:div>
    <w:div w:id="1269921588">
      <w:bodyDiv w:val="1"/>
      <w:marLeft w:val="0"/>
      <w:marRight w:val="0"/>
      <w:marTop w:val="0"/>
      <w:marBottom w:val="0"/>
      <w:divBdr>
        <w:top w:val="none" w:sz="0" w:space="0" w:color="auto"/>
        <w:left w:val="none" w:sz="0" w:space="0" w:color="auto"/>
        <w:bottom w:val="none" w:sz="0" w:space="0" w:color="auto"/>
        <w:right w:val="none" w:sz="0" w:space="0" w:color="auto"/>
      </w:divBdr>
    </w:div>
    <w:div w:id="1291863906">
      <w:bodyDiv w:val="1"/>
      <w:marLeft w:val="0"/>
      <w:marRight w:val="0"/>
      <w:marTop w:val="0"/>
      <w:marBottom w:val="0"/>
      <w:divBdr>
        <w:top w:val="none" w:sz="0" w:space="0" w:color="auto"/>
        <w:left w:val="none" w:sz="0" w:space="0" w:color="auto"/>
        <w:bottom w:val="none" w:sz="0" w:space="0" w:color="auto"/>
        <w:right w:val="none" w:sz="0" w:space="0" w:color="auto"/>
      </w:divBdr>
    </w:div>
    <w:div w:id="1301691878">
      <w:bodyDiv w:val="1"/>
      <w:marLeft w:val="0"/>
      <w:marRight w:val="0"/>
      <w:marTop w:val="0"/>
      <w:marBottom w:val="0"/>
      <w:divBdr>
        <w:top w:val="none" w:sz="0" w:space="0" w:color="auto"/>
        <w:left w:val="none" w:sz="0" w:space="0" w:color="auto"/>
        <w:bottom w:val="none" w:sz="0" w:space="0" w:color="auto"/>
        <w:right w:val="none" w:sz="0" w:space="0" w:color="auto"/>
      </w:divBdr>
      <w:divsChild>
        <w:div w:id="1922449349">
          <w:marLeft w:val="0"/>
          <w:marRight w:val="0"/>
          <w:marTop w:val="0"/>
          <w:marBottom w:val="0"/>
          <w:divBdr>
            <w:top w:val="none" w:sz="0" w:space="0" w:color="auto"/>
            <w:left w:val="none" w:sz="0" w:space="0" w:color="auto"/>
            <w:bottom w:val="none" w:sz="0" w:space="0" w:color="auto"/>
            <w:right w:val="none" w:sz="0" w:space="0" w:color="auto"/>
          </w:divBdr>
          <w:divsChild>
            <w:div w:id="329792532">
              <w:marLeft w:val="0"/>
              <w:marRight w:val="60"/>
              <w:marTop w:val="0"/>
              <w:marBottom w:val="0"/>
              <w:divBdr>
                <w:top w:val="none" w:sz="0" w:space="0" w:color="auto"/>
                <w:left w:val="none" w:sz="0" w:space="0" w:color="auto"/>
                <w:bottom w:val="none" w:sz="0" w:space="0" w:color="auto"/>
                <w:right w:val="none" w:sz="0" w:space="0" w:color="auto"/>
              </w:divBdr>
              <w:divsChild>
                <w:div w:id="1197239014">
                  <w:marLeft w:val="0"/>
                  <w:marRight w:val="0"/>
                  <w:marTop w:val="0"/>
                  <w:marBottom w:val="120"/>
                  <w:divBdr>
                    <w:top w:val="single" w:sz="6" w:space="0" w:color="C0C0C0"/>
                    <w:left w:val="single" w:sz="6" w:space="0" w:color="D9D9D9"/>
                    <w:bottom w:val="single" w:sz="6" w:space="0" w:color="D9D9D9"/>
                    <w:right w:val="single" w:sz="6" w:space="0" w:color="D9D9D9"/>
                  </w:divBdr>
                  <w:divsChild>
                    <w:div w:id="2128036879">
                      <w:marLeft w:val="0"/>
                      <w:marRight w:val="0"/>
                      <w:marTop w:val="0"/>
                      <w:marBottom w:val="0"/>
                      <w:divBdr>
                        <w:top w:val="none" w:sz="0" w:space="0" w:color="auto"/>
                        <w:left w:val="none" w:sz="0" w:space="0" w:color="auto"/>
                        <w:bottom w:val="none" w:sz="0" w:space="0" w:color="auto"/>
                        <w:right w:val="none" w:sz="0" w:space="0" w:color="auto"/>
                      </w:divBdr>
                    </w:div>
                    <w:div w:id="395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2693">
          <w:marLeft w:val="0"/>
          <w:marRight w:val="0"/>
          <w:marTop w:val="0"/>
          <w:marBottom w:val="0"/>
          <w:divBdr>
            <w:top w:val="none" w:sz="0" w:space="0" w:color="auto"/>
            <w:left w:val="none" w:sz="0" w:space="0" w:color="auto"/>
            <w:bottom w:val="none" w:sz="0" w:space="0" w:color="auto"/>
            <w:right w:val="none" w:sz="0" w:space="0" w:color="auto"/>
          </w:divBdr>
          <w:divsChild>
            <w:div w:id="1569539606">
              <w:marLeft w:val="60"/>
              <w:marRight w:val="0"/>
              <w:marTop w:val="0"/>
              <w:marBottom w:val="0"/>
              <w:divBdr>
                <w:top w:val="none" w:sz="0" w:space="0" w:color="auto"/>
                <w:left w:val="none" w:sz="0" w:space="0" w:color="auto"/>
                <w:bottom w:val="none" w:sz="0" w:space="0" w:color="auto"/>
                <w:right w:val="none" w:sz="0" w:space="0" w:color="auto"/>
              </w:divBdr>
              <w:divsChild>
                <w:div w:id="596981249">
                  <w:marLeft w:val="0"/>
                  <w:marRight w:val="0"/>
                  <w:marTop w:val="0"/>
                  <w:marBottom w:val="0"/>
                  <w:divBdr>
                    <w:top w:val="none" w:sz="0" w:space="0" w:color="auto"/>
                    <w:left w:val="none" w:sz="0" w:space="0" w:color="auto"/>
                    <w:bottom w:val="none" w:sz="0" w:space="0" w:color="auto"/>
                    <w:right w:val="none" w:sz="0" w:space="0" w:color="auto"/>
                  </w:divBdr>
                  <w:divsChild>
                    <w:div w:id="789083876">
                      <w:marLeft w:val="0"/>
                      <w:marRight w:val="0"/>
                      <w:marTop w:val="0"/>
                      <w:marBottom w:val="120"/>
                      <w:divBdr>
                        <w:top w:val="single" w:sz="6" w:space="0" w:color="F5F5F5"/>
                        <w:left w:val="single" w:sz="6" w:space="0" w:color="F5F5F5"/>
                        <w:bottom w:val="single" w:sz="6" w:space="0" w:color="F5F5F5"/>
                        <w:right w:val="single" w:sz="6" w:space="0" w:color="F5F5F5"/>
                      </w:divBdr>
                      <w:divsChild>
                        <w:div w:id="146359696">
                          <w:marLeft w:val="0"/>
                          <w:marRight w:val="0"/>
                          <w:marTop w:val="0"/>
                          <w:marBottom w:val="0"/>
                          <w:divBdr>
                            <w:top w:val="none" w:sz="0" w:space="0" w:color="auto"/>
                            <w:left w:val="none" w:sz="0" w:space="0" w:color="auto"/>
                            <w:bottom w:val="none" w:sz="0" w:space="0" w:color="auto"/>
                            <w:right w:val="none" w:sz="0" w:space="0" w:color="auto"/>
                          </w:divBdr>
                          <w:divsChild>
                            <w:div w:id="587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291">
      <w:bodyDiv w:val="1"/>
      <w:marLeft w:val="0"/>
      <w:marRight w:val="0"/>
      <w:marTop w:val="0"/>
      <w:marBottom w:val="0"/>
      <w:divBdr>
        <w:top w:val="none" w:sz="0" w:space="0" w:color="auto"/>
        <w:left w:val="none" w:sz="0" w:space="0" w:color="auto"/>
        <w:bottom w:val="none" w:sz="0" w:space="0" w:color="auto"/>
        <w:right w:val="none" w:sz="0" w:space="0" w:color="auto"/>
      </w:divBdr>
    </w:div>
    <w:div w:id="1421103208">
      <w:bodyDiv w:val="1"/>
      <w:marLeft w:val="0"/>
      <w:marRight w:val="0"/>
      <w:marTop w:val="0"/>
      <w:marBottom w:val="0"/>
      <w:divBdr>
        <w:top w:val="none" w:sz="0" w:space="0" w:color="auto"/>
        <w:left w:val="none" w:sz="0" w:space="0" w:color="auto"/>
        <w:bottom w:val="none" w:sz="0" w:space="0" w:color="auto"/>
        <w:right w:val="none" w:sz="0" w:space="0" w:color="auto"/>
      </w:divBdr>
    </w:div>
    <w:div w:id="1434473230">
      <w:bodyDiv w:val="1"/>
      <w:marLeft w:val="0"/>
      <w:marRight w:val="0"/>
      <w:marTop w:val="0"/>
      <w:marBottom w:val="0"/>
      <w:divBdr>
        <w:top w:val="none" w:sz="0" w:space="0" w:color="auto"/>
        <w:left w:val="none" w:sz="0" w:space="0" w:color="auto"/>
        <w:bottom w:val="none" w:sz="0" w:space="0" w:color="auto"/>
        <w:right w:val="none" w:sz="0" w:space="0" w:color="auto"/>
      </w:divBdr>
      <w:divsChild>
        <w:div w:id="772550968">
          <w:marLeft w:val="0"/>
          <w:marRight w:val="0"/>
          <w:marTop w:val="0"/>
          <w:marBottom w:val="0"/>
          <w:divBdr>
            <w:top w:val="none" w:sz="0" w:space="0" w:color="auto"/>
            <w:left w:val="none" w:sz="0" w:space="0" w:color="auto"/>
            <w:bottom w:val="none" w:sz="0" w:space="0" w:color="auto"/>
            <w:right w:val="none" w:sz="0" w:space="0" w:color="auto"/>
          </w:divBdr>
          <w:divsChild>
            <w:div w:id="17218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023">
      <w:bodyDiv w:val="1"/>
      <w:marLeft w:val="0"/>
      <w:marRight w:val="0"/>
      <w:marTop w:val="0"/>
      <w:marBottom w:val="0"/>
      <w:divBdr>
        <w:top w:val="none" w:sz="0" w:space="0" w:color="auto"/>
        <w:left w:val="none" w:sz="0" w:space="0" w:color="auto"/>
        <w:bottom w:val="none" w:sz="0" w:space="0" w:color="auto"/>
        <w:right w:val="none" w:sz="0" w:space="0" w:color="auto"/>
      </w:divBdr>
    </w:div>
    <w:div w:id="1485467892">
      <w:bodyDiv w:val="1"/>
      <w:marLeft w:val="0"/>
      <w:marRight w:val="0"/>
      <w:marTop w:val="0"/>
      <w:marBottom w:val="0"/>
      <w:divBdr>
        <w:top w:val="none" w:sz="0" w:space="0" w:color="auto"/>
        <w:left w:val="none" w:sz="0" w:space="0" w:color="auto"/>
        <w:bottom w:val="none" w:sz="0" w:space="0" w:color="auto"/>
        <w:right w:val="none" w:sz="0" w:space="0" w:color="auto"/>
      </w:divBdr>
    </w:div>
    <w:div w:id="1517501098">
      <w:bodyDiv w:val="1"/>
      <w:marLeft w:val="0"/>
      <w:marRight w:val="0"/>
      <w:marTop w:val="0"/>
      <w:marBottom w:val="0"/>
      <w:divBdr>
        <w:top w:val="none" w:sz="0" w:space="0" w:color="auto"/>
        <w:left w:val="none" w:sz="0" w:space="0" w:color="auto"/>
        <w:bottom w:val="none" w:sz="0" w:space="0" w:color="auto"/>
        <w:right w:val="none" w:sz="0" w:space="0" w:color="auto"/>
      </w:divBdr>
    </w:div>
    <w:div w:id="1567297002">
      <w:bodyDiv w:val="1"/>
      <w:marLeft w:val="0"/>
      <w:marRight w:val="0"/>
      <w:marTop w:val="0"/>
      <w:marBottom w:val="0"/>
      <w:divBdr>
        <w:top w:val="none" w:sz="0" w:space="0" w:color="auto"/>
        <w:left w:val="none" w:sz="0" w:space="0" w:color="auto"/>
        <w:bottom w:val="none" w:sz="0" w:space="0" w:color="auto"/>
        <w:right w:val="none" w:sz="0" w:space="0" w:color="auto"/>
      </w:divBdr>
    </w:div>
    <w:div w:id="1592351695">
      <w:bodyDiv w:val="1"/>
      <w:marLeft w:val="0"/>
      <w:marRight w:val="0"/>
      <w:marTop w:val="0"/>
      <w:marBottom w:val="0"/>
      <w:divBdr>
        <w:top w:val="none" w:sz="0" w:space="0" w:color="auto"/>
        <w:left w:val="none" w:sz="0" w:space="0" w:color="auto"/>
        <w:bottom w:val="none" w:sz="0" w:space="0" w:color="auto"/>
        <w:right w:val="none" w:sz="0" w:space="0" w:color="auto"/>
      </w:divBdr>
    </w:div>
    <w:div w:id="1635866076">
      <w:bodyDiv w:val="1"/>
      <w:marLeft w:val="0"/>
      <w:marRight w:val="0"/>
      <w:marTop w:val="0"/>
      <w:marBottom w:val="0"/>
      <w:divBdr>
        <w:top w:val="none" w:sz="0" w:space="0" w:color="auto"/>
        <w:left w:val="none" w:sz="0" w:space="0" w:color="auto"/>
        <w:bottom w:val="none" w:sz="0" w:space="0" w:color="auto"/>
        <w:right w:val="none" w:sz="0" w:space="0" w:color="auto"/>
      </w:divBdr>
    </w:div>
    <w:div w:id="1679503105">
      <w:bodyDiv w:val="1"/>
      <w:marLeft w:val="0"/>
      <w:marRight w:val="0"/>
      <w:marTop w:val="0"/>
      <w:marBottom w:val="0"/>
      <w:divBdr>
        <w:top w:val="none" w:sz="0" w:space="0" w:color="auto"/>
        <w:left w:val="none" w:sz="0" w:space="0" w:color="auto"/>
        <w:bottom w:val="none" w:sz="0" w:space="0" w:color="auto"/>
        <w:right w:val="none" w:sz="0" w:space="0" w:color="auto"/>
      </w:divBdr>
    </w:div>
    <w:div w:id="1692799000">
      <w:bodyDiv w:val="1"/>
      <w:marLeft w:val="0"/>
      <w:marRight w:val="0"/>
      <w:marTop w:val="0"/>
      <w:marBottom w:val="0"/>
      <w:divBdr>
        <w:top w:val="none" w:sz="0" w:space="0" w:color="auto"/>
        <w:left w:val="none" w:sz="0" w:space="0" w:color="auto"/>
        <w:bottom w:val="none" w:sz="0" w:space="0" w:color="auto"/>
        <w:right w:val="none" w:sz="0" w:space="0" w:color="auto"/>
      </w:divBdr>
      <w:divsChild>
        <w:div w:id="631905965">
          <w:marLeft w:val="0"/>
          <w:marRight w:val="0"/>
          <w:marTop w:val="0"/>
          <w:marBottom w:val="0"/>
          <w:divBdr>
            <w:top w:val="none" w:sz="0" w:space="0" w:color="auto"/>
            <w:left w:val="none" w:sz="0" w:space="0" w:color="auto"/>
            <w:bottom w:val="none" w:sz="0" w:space="0" w:color="auto"/>
            <w:right w:val="none" w:sz="0" w:space="0" w:color="auto"/>
          </w:divBdr>
          <w:divsChild>
            <w:div w:id="15055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6379">
      <w:bodyDiv w:val="1"/>
      <w:marLeft w:val="0"/>
      <w:marRight w:val="0"/>
      <w:marTop w:val="0"/>
      <w:marBottom w:val="0"/>
      <w:divBdr>
        <w:top w:val="none" w:sz="0" w:space="0" w:color="auto"/>
        <w:left w:val="none" w:sz="0" w:space="0" w:color="auto"/>
        <w:bottom w:val="none" w:sz="0" w:space="0" w:color="auto"/>
        <w:right w:val="none" w:sz="0" w:space="0" w:color="auto"/>
      </w:divBdr>
    </w:div>
    <w:div w:id="1771312965">
      <w:bodyDiv w:val="1"/>
      <w:marLeft w:val="0"/>
      <w:marRight w:val="0"/>
      <w:marTop w:val="0"/>
      <w:marBottom w:val="0"/>
      <w:divBdr>
        <w:top w:val="none" w:sz="0" w:space="0" w:color="auto"/>
        <w:left w:val="none" w:sz="0" w:space="0" w:color="auto"/>
        <w:bottom w:val="none" w:sz="0" w:space="0" w:color="auto"/>
        <w:right w:val="none" w:sz="0" w:space="0" w:color="auto"/>
      </w:divBdr>
    </w:div>
    <w:div w:id="1801023893">
      <w:bodyDiv w:val="1"/>
      <w:marLeft w:val="0"/>
      <w:marRight w:val="0"/>
      <w:marTop w:val="0"/>
      <w:marBottom w:val="0"/>
      <w:divBdr>
        <w:top w:val="none" w:sz="0" w:space="0" w:color="auto"/>
        <w:left w:val="none" w:sz="0" w:space="0" w:color="auto"/>
        <w:bottom w:val="none" w:sz="0" w:space="0" w:color="auto"/>
        <w:right w:val="none" w:sz="0" w:space="0" w:color="auto"/>
      </w:divBdr>
    </w:div>
    <w:div w:id="1840348991">
      <w:bodyDiv w:val="1"/>
      <w:marLeft w:val="0"/>
      <w:marRight w:val="0"/>
      <w:marTop w:val="0"/>
      <w:marBottom w:val="0"/>
      <w:divBdr>
        <w:top w:val="none" w:sz="0" w:space="0" w:color="auto"/>
        <w:left w:val="none" w:sz="0" w:space="0" w:color="auto"/>
        <w:bottom w:val="none" w:sz="0" w:space="0" w:color="auto"/>
        <w:right w:val="none" w:sz="0" w:space="0" w:color="auto"/>
      </w:divBdr>
    </w:div>
    <w:div w:id="1874340940">
      <w:bodyDiv w:val="1"/>
      <w:marLeft w:val="0"/>
      <w:marRight w:val="0"/>
      <w:marTop w:val="0"/>
      <w:marBottom w:val="0"/>
      <w:divBdr>
        <w:top w:val="none" w:sz="0" w:space="0" w:color="auto"/>
        <w:left w:val="none" w:sz="0" w:space="0" w:color="auto"/>
        <w:bottom w:val="none" w:sz="0" w:space="0" w:color="auto"/>
        <w:right w:val="none" w:sz="0" w:space="0" w:color="auto"/>
      </w:divBdr>
    </w:div>
    <w:div w:id="1909416541">
      <w:bodyDiv w:val="1"/>
      <w:marLeft w:val="0"/>
      <w:marRight w:val="0"/>
      <w:marTop w:val="0"/>
      <w:marBottom w:val="0"/>
      <w:divBdr>
        <w:top w:val="none" w:sz="0" w:space="0" w:color="auto"/>
        <w:left w:val="none" w:sz="0" w:space="0" w:color="auto"/>
        <w:bottom w:val="none" w:sz="0" w:space="0" w:color="auto"/>
        <w:right w:val="none" w:sz="0" w:space="0" w:color="auto"/>
      </w:divBdr>
    </w:div>
    <w:div w:id="1945067418">
      <w:bodyDiv w:val="1"/>
      <w:marLeft w:val="0"/>
      <w:marRight w:val="0"/>
      <w:marTop w:val="0"/>
      <w:marBottom w:val="0"/>
      <w:divBdr>
        <w:top w:val="none" w:sz="0" w:space="0" w:color="auto"/>
        <w:left w:val="none" w:sz="0" w:space="0" w:color="auto"/>
        <w:bottom w:val="none" w:sz="0" w:space="0" w:color="auto"/>
        <w:right w:val="none" w:sz="0" w:space="0" w:color="auto"/>
      </w:divBdr>
    </w:div>
    <w:div w:id="1973750727">
      <w:bodyDiv w:val="1"/>
      <w:marLeft w:val="0"/>
      <w:marRight w:val="0"/>
      <w:marTop w:val="0"/>
      <w:marBottom w:val="0"/>
      <w:divBdr>
        <w:top w:val="none" w:sz="0" w:space="0" w:color="auto"/>
        <w:left w:val="none" w:sz="0" w:space="0" w:color="auto"/>
        <w:bottom w:val="none" w:sz="0" w:space="0" w:color="auto"/>
        <w:right w:val="none" w:sz="0" w:space="0" w:color="auto"/>
      </w:divBdr>
    </w:div>
    <w:div w:id="1975672642">
      <w:bodyDiv w:val="1"/>
      <w:marLeft w:val="0"/>
      <w:marRight w:val="0"/>
      <w:marTop w:val="0"/>
      <w:marBottom w:val="0"/>
      <w:divBdr>
        <w:top w:val="none" w:sz="0" w:space="0" w:color="auto"/>
        <w:left w:val="none" w:sz="0" w:space="0" w:color="auto"/>
        <w:bottom w:val="none" w:sz="0" w:space="0" w:color="auto"/>
        <w:right w:val="none" w:sz="0" w:space="0" w:color="auto"/>
      </w:divBdr>
    </w:div>
    <w:div w:id="2086024403">
      <w:bodyDiv w:val="1"/>
      <w:marLeft w:val="0"/>
      <w:marRight w:val="0"/>
      <w:marTop w:val="0"/>
      <w:marBottom w:val="0"/>
      <w:divBdr>
        <w:top w:val="none" w:sz="0" w:space="0" w:color="auto"/>
        <w:left w:val="none" w:sz="0" w:space="0" w:color="auto"/>
        <w:bottom w:val="none" w:sz="0" w:space="0" w:color="auto"/>
        <w:right w:val="none" w:sz="0" w:space="0" w:color="auto"/>
      </w:divBdr>
    </w:div>
    <w:div w:id="2090687376">
      <w:bodyDiv w:val="1"/>
      <w:marLeft w:val="0"/>
      <w:marRight w:val="0"/>
      <w:marTop w:val="0"/>
      <w:marBottom w:val="0"/>
      <w:divBdr>
        <w:top w:val="none" w:sz="0" w:space="0" w:color="auto"/>
        <w:left w:val="none" w:sz="0" w:space="0" w:color="auto"/>
        <w:bottom w:val="none" w:sz="0" w:space="0" w:color="auto"/>
        <w:right w:val="none" w:sz="0" w:space="0" w:color="auto"/>
      </w:divBdr>
      <w:divsChild>
        <w:div w:id="1228341925">
          <w:marLeft w:val="0"/>
          <w:marRight w:val="0"/>
          <w:marTop w:val="0"/>
          <w:marBottom w:val="0"/>
          <w:divBdr>
            <w:top w:val="none" w:sz="0" w:space="0" w:color="auto"/>
            <w:left w:val="none" w:sz="0" w:space="0" w:color="auto"/>
            <w:bottom w:val="none" w:sz="0" w:space="0" w:color="auto"/>
            <w:right w:val="none" w:sz="0" w:space="0" w:color="auto"/>
          </w:divBdr>
          <w:divsChild>
            <w:div w:id="13020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08/TG-09-2016-0056" TargetMode="External"/><Relationship Id="rId10"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315C-778F-C241-BCBC-F706A104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21019</Words>
  <Characters>126536</Characters>
  <Application>Microsoft Macintosh Word</Application>
  <DocSecurity>0</DocSecurity>
  <Lines>2387</Lines>
  <Paragraphs>764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 ECIS 2015</vt:lpstr>
      <vt:lpstr>Template ECIS 2015</vt:lpstr>
    </vt:vector>
  </TitlesOfParts>
  <LinksUpToDate>false</LinksUpToDate>
  <CharactersWithSpaces>146791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ECIS 2015</dc:title>
  <dc:creator/>
  <cp:lastModifiedBy/>
  <cp:revision>1</cp:revision>
  <dcterms:created xsi:type="dcterms:W3CDTF">2018-08-19T19:17:00Z</dcterms:created>
  <dcterms:modified xsi:type="dcterms:W3CDTF">2018-08-20T04:47:00Z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2c4e29ec-75cd-3d01-9423-2c8ddf240bf2</vt:lpwstr>
  </property>
  <property fmtid="{D5CDD505-2E9C-101B-9397-08002B2CF9AE}" pid="5" name="Mendeley Recent Style Id 0_1">
    <vt:lpwstr>http://www.zotero.org/styles/acm-sig-proceedings</vt:lpwstr>
  </property>
  <property fmtid="{D5CDD505-2E9C-101B-9397-08002B2CF9AE}" pid="6" name="Mendeley Recent Style Name 0_1">
    <vt:lpwstr>ACM SIG Proceedings ("et al." for 3+ authors)</vt:lpwstr>
  </property>
  <property fmtid="{D5CDD505-2E9C-101B-9397-08002B2CF9AE}" pid="7" name="Mendeley Recent Style Id 1_1">
    <vt:lpwstr>http://www.zotero.org/styles/acm-sigchi-proceedings</vt:lpwstr>
  </property>
  <property fmtid="{D5CDD505-2E9C-101B-9397-08002B2CF9AE}" pid="8" name="Mendeley Recent Style Name 1_1">
    <vt:lpwstr>ACM SIGCHI Proceedings (2016)</vt:lpwstr>
  </property>
  <property fmtid="{D5CDD505-2E9C-101B-9397-08002B2CF9AE}" pid="9" name="Mendeley Recent Style Id 2_1">
    <vt:lpwstr>http://www.zotero.org/styles/american-medical-association</vt:lpwstr>
  </property>
  <property fmtid="{D5CDD505-2E9C-101B-9397-08002B2CF9AE}" pid="10" name="Mendeley Recent Style Name 2_1">
    <vt:lpwstr>American Medical Association</vt:lpwstr>
  </property>
  <property fmtid="{D5CDD505-2E9C-101B-9397-08002B2CF9AE}" pid="11" name="Mendeley Recent Style Id 3_1">
    <vt:lpwstr>http://www.zotero.org/styles/american-political-science-association</vt:lpwstr>
  </property>
  <property fmtid="{D5CDD505-2E9C-101B-9397-08002B2CF9AE}" pid="12" name="Mendeley Recent Style Name 3_1">
    <vt:lpwstr>American Political Science Association</vt:lpwstr>
  </property>
  <property fmtid="{D5CDD505-2E9C-101B-9397-08002B2CF9AE}" pid="13" name="Mendeley Recent Style Id 4_1">
    <vt:lpwstr>http://www.zotero.org/styles/apa-5th-edition</vt:lpwstr>
  </property>
  <property fmtid="{D5CDD505-2E9C-101B-9397-08002B2CF9AE}" pid="14" name="Mendeley Recent Style Name 4_1">
    <vt:lpwstr>American Psychological Association 5th edition</vt:lpwstr>
  </property>
  <property fmtid="{D5CDD505-2E9C-101B-9397-08002B2CF9AE}" pid="15" name="Mendeley Recent Style Id 5_1">
    <vt:lpwstr>http://www.zotero.org/styles/american-sociological-association</vt:lpwstr>
  </property>
  <property fmtid="{D5CDD505-2E9C-101B-9397-08002B2CF9AE}" pid="16" name="Mendeley Recent Style Name 5_1">
    <vt:lpwstr>American Sociological Association</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16th edition (author-date)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http://www.zotero.org/styles/associacao-brasileira-de-normas-tecnicas-ufrgs</vt:lpwstr>
  </property>
  <property fmtid="{D5CDD505-2E9C-101B-9397-08002B2CF9AE}" pid="24" name="Mendeley Recent Style Name 9_1">
    <vt:lpwstr>Universidade Federal do Rio Grande do Sul - ABNT (Portuguese - Brazil)</vt:lpwstr>
  </property>
</Properties>
</file>