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5" w:rsidRPr="00C653A0" w:rsidRDefault="00AD21A5" w:rsidP="00AD21A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O REVELAR DAS “VOZES DA BOCA DA MATA”: a </w:t>
      </w:r>
      <w:r>
        <w:rPr>
          <w:rFonts w:ascii="Times New Roman" w:hAnsi="Times New Roman" w:cs="Times New Roman"/>
          <w:b/>
          <w:bCs/>
          <w:sz w:val="24"/>
          <w:szCs w:val="24"/>
          <w:shd w:val="clear" w:color="auto" w:fill="FFFFFF"/>
        </w:rPr>
        <w:t>experiência da extensão universitária nos assentamentos de reforma agrária em Nossa Senhora da Glória- SE</w:t>
      </w:r>
    </w:p>
    <w:p w:rsidR="00AD21A5" w:rsidRPr="00C653A0" w:rsidRDefault="00AD21A5" w:rsidP="00AD21A5">
      <w:pPr>
        <w:spacing w:after="0" w:line="240" w:lineRule="auto"/>
        <w:jc w:val="center"/>
        <w:rPr>
          <w:rFonts w:ascii="Times New Roman" w:hAnsi="Times New Roman" w:cs="Times New Roman"/>
          <w:sz w:val="24"/>
          <w:szCs w:val="24"/>
        </w:rPr>
      </w:pP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w:t>
      </w:r>
    </w:p>
    <w:p w:rsidR="00AD21A5" w:rsidRDefault="00AD21A5" w:rsidP="00AD21A5">
      <w:pPr>
        <w:tabs>
          <w:tab w:val="center"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Este trabalho é fruto de uma atividade de Iniciação à Extensão (PIBIX) da Universidade Federal de Sergipe (UFS). O trabalho alicerçou-se metodologicamente na pesquisa</w:t>
      </w:r>
      <w:r>
        <w:rPr>
          <w:rFonts w:ascii="Times New Roman" w:hAnsi="Times New Roman" w:cs="Times New Roman"/>
          <w:i/>
          <w:sz w:val="24"/>
          <w:szCs w:val="24"/>
        </w:rPr>
        <w:t>-</w:t>
      </w:r>
      <w:r>
        <w:rPr>
          <w:rFonts w:ascii="Times New Roman" w:hAnsi="Times New Roman" w:cs="Times New Roman"/>
          <w:sz w:val="24"/>
          <w:szCs w:val="24"/>
        </w:rPr>
        <w:t xml:space="preserve">ação, possuindo como foco a questão dos direitos sociais e, especialmente, a categoria </w:t>
      </w:r>
      <w:r>
        <w:rPr>
          <w:rFonts w:ascii="Times New Roman" w:hAnsi="Times New Roman" w:cs="Times New Roman"/>
          <w:iCs/>
          <w:sz w:val="24"/>
          <w:szCs w:val="24"/>
        </w:rPr>
        <w:t>qualidade</w:t>
      </w:r>
      <w:r>
        <w:rPr>
          <w:rFonts w:ascii="Times New Roman" w:hAnsi="Times New Roman" w:cs="Times New Roman"/>
          <w:i/>
          <w:iCs/>
          <w:sz w:val="24"/>
          <w:szCs w:val="24"/>
        </w:rPr>
        <w:t xml:space="preserve"> </w:t>
      </w:r>
      <w:r>
        <w:rPr>
          <w:rFonts w:ascii="Times New Roman" w:hAnsi="Times New Roman" w:cs="Times New Roman"/>
          <w:iCs/>
          <w:sz w:val="24"/>
          <w:szCs w:val="24"/>
        </w:rPr>
        <w:t>de</w:t>
      </w:r>
      <w:r>
        <w:rPr>
          <w:rFonts w:ascii="Times New Roman" w:hAnsi="Times New Roman" w:cs="Times New Roman"/>
          <w:i/>
          <w:iCs/>
          <w:sz w:val="24"/>
          <w:szCs w:val="24"/>
        </w:rPr>
        <w:t xml:space="preserve"> </w:t>
      </w:r>
      <w:r>
        <w:rPr>
          <w:rFonts w:ascii="Times New Roman" w:hAnsi="Times New Roman" w:cs="Times New Roman"/>
          <w:iCs/>
          <w:sz w:val="24"/>
          <w:szCs w:val="24"/>
        </w:rPr>
        <w:t>vida</w:t>
      </w:r>
      <w:r>
        <w:rPr>
          <w:rFonts w:ascii="Times New Roman" w:hAnsi="Times New Roman" w:cs="Times New Roman"/>
          <w:sz w:val="24"/>
          <w:szCs w:val="24"/>
        </w:rPr>
        <w:t xml:space="preserve"> em seis assentamentos rurais localizados no município de Nossa Senhora da Glória, no Sertão Sergipano. O método utilizado concentrou-se no uso de grupos focais. Em suma, este trabalho permitiu, além de pesquisar e contribuir para que famílias assentadas pudessem se apropriar e construir reivindicações/demandas voltadas para os direitos sociais e a qualidade de vida nos seus assentamentos, revelar vozes, até então, ocultas, contribuindo assim na compreensão de como elas vivenciam suas conquistas sociais, entendem e </w:t>
      </w:r>
      <w:proofErr w:type="spellStart"/>
      <w:r>
        <w:rPr>
          <w:rFonts w:ascii="Times New Roman" w:hAnsi="Times New Roman" w:cs="Times New Roman"/>
          <w:sz w:val="24"/>
          <w:szCs w:val="24"/>
        </w:rPr>
        <w:t>experienciam</w:t>
      </w:r>
      <w:proofErr w:type="spellEnd"/>
      <w:r>
        <w:rPr>
          <w:rFonts w:ascii="Times New Roman" w:hAnsi="Times New Roman" w:cs="Times New Roman"/>
          <w:sz w:val="24"/>
          <w:szCs w:val="24"/>
        </w:rPr>
        <w:t xml:space="preserve"> suas vidas.</w:t>
      </w:r>
    </w:p>
    <w:p w:rsidR="00AD21A5" w:rsidRDefault="00AD21A5" w:rsidP="00AD21A5">
      <w:pPr>
        <w:tabs>
          <w:tab w:val="center" w:pos="993"/>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Palavras-chaves: Famílias rurais assentadas. Direitos sociais. Qualidade de vida.</w:t>
      </w:r>
    </w:p>
    <w:p w:rsidR="00AD21A5" w:rsidRPr="00C653A0" w:rsidRDefault="00AD21A5" w:rsidP="00AD21A5">
      <w:pPr>
        <w:tabs>
          <w:tab w:val="center" w:pos="99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Área temática</w:t>
      </w:r>
      <w:r>
        <w:rPr>
          <w:rFonts w:ascii="Times New Roman" w:hAnsi="Times New Roman" w:cs="Times New Roman"/>
          <w:sz w:val="24"/>
          <w:szCs w:val="24"/>
        </w:rPr>
        <w:t>: Direitos Humanos e Justiça</w:t>
      </w:r>
    </w:p>
    <w:p w:rsidR="00AD21A5" w:rsidRDefault="00AD21A5" w:rsidP="00AD21A5">
      <w:pPr>
        <w:tabs>
          <w:tab w:val="center" w:pos="993"/>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THE REVEAL THE "VOICES OF MATA OF MOUTH": the experience of university extension in the agrarian reform settlements in Our Lady of Glory- </w:t>
      </w:r>
      <w:proofErr w:type="spellStart"/>
      <w:r>
        <w:rPr>
          <w:rFonts w:ascii="Times New Roman" w:hAnsi="Times New Roman" w:cs="Times New Roman"/>
          <w:b/>
          <w:sz w:val="24"/>
          <w:szCs w:val="24"/>
          <w:lang w:val="en-US"/>
        </w:rPr>
        <w:t>SEAbstract</w:t>
      </w:r>
      <w:proofErr w:type="spellEnd"/>
      <w:r>
        <w:rPr>
          <w:rFonts w:ascii="Times New Roman" w:hAnsi="Times New Roman" w:cs="Times New Roman"/>
          <w:b/>
          <w:sz w:val="24"/>
          <w:szCs w:val="24"/>
          <w:lang w:val="en-US"/>
        </w:rPr>
        <w:t>:</w:t>
      </w:r>
    </w:p>
    <w:p w:rsidR="00AD21A5" w:rsidRDefault="00AD21A5" w:rsidP="00AD21A5">
      <w:pPr>
        <w:tabs>
          <w:tab w:val="center" w:pos="993"/>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This work is the result of a Start activity to the extension (PIBIX) of the Federal University of </w:t>
      </w:r>
      <w:proofErr w:type="spellStart"/>
      <w:r>
        <w:rPr>
          <w:rFonts w:ascii="Times New Roman" w:hAnsi="Times New Roman" w:cs="Times New Roman"/>
          <w:sz w:val="24"/>
          <w:szCs w:val="24"/>
          <w:lang w:val="en-US"/>
        </w:rPr>
        <w:t>Sergipe</w:t>
      </w:r>
      <w:proofErr w:type="spellEnd"/>
      <w:r>
        <w:rPr>
          <w:rFonts w:ascii="Times New Roman" w:hAnsi="Times New Roman" w:cs="Times New Roman"/>
          <w:sz w:val="24"/>
          <w:szCs w:val="24"/>
          <w:lang w:val="en-US"/>
        </w:rPr>
        <w:t xml:space="preserve"> (UFS). Our project was methodologically its foundations in action research, having focused on the issue of social rights and especially the quality of life category in six rural settlements in the municipality of </w:t>
      </w:r>
      <w:proofErr w:type="spellStart"/>
      <w:r>
        <w:rPr>
          <w:rFonts w:ascii="Times New Roman" w:hAnsi="Times New Roman" w:cs="Times New Roman"/>
          <w:sz w:val="24"/>
          <w:szCs w:val="24"/>
          <w:lang w:val="en-US"/>
        </w:rPr>
        <w:t>Nossa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Senhora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Glória</w:t>
      </w:r>
      <w:proofErr w:type="spellEnd"/>
      <w:r>
        <w:rPr>
          <w:rFonts w:ascii="Times New Roman" w:hAnsi="Times New Roman" w:cs="Times New Roman"/>
          <w:sz w:val="24"/>
          <w:szCs w:val="24"/>
          <w:lang w:val="en-US"/>
        </w:rPr>
        <w:t xml:space="preserve">, in the Hinterland </w:t>
      </w:r>
      <w:proofErr w:type="spellStart"/>
      <w:r>
        <w:rPr>
          <w:rFonts w:ascii="Times New Roman" w:hAnsi="Times New Roman" w:cs="Times New Roman"/>
          <w:sz w:val="24"/>
          <w:szCs w:val="24"/>
          <w:lang w:val="en-US"/>
        </w:rPr>
        <w:t>Sergipe</w:t>
      </w:r>
      <w:proofErr w:type="spellEnd"/>
      <w:r>
        <w:rPr>
          <w:rFonts w:ascii="Times New Roman" w:hAnsi="Times New Roman" w:cs="Times New Roman"/>
          <w:sz w:val="24"/>
          <w:szCs w:val="24"/>
          <w:lang w:val="en-US"/>
        </w:rPr>
        <w:t>. The method focused on type of use of focus groups. In short, this work allowed, in addition to research and contribute to settled families could take ownership and build claims / demands facing social rights and the quality of life in their settlements, revealing voices hitherto hidden, thus contributing to the understanding how they experience their social achievements, they understand and experience their lives.</w:t>
      </w:r>
    </w:p>
    <w:p w:rsidR="00AD21A5" w:rsidRDefault="00AD21A5" w:rsidP="00AD21A5">
      <w:pPr>
        <w:tabs>
          <w:tab w:val="center" w:pos="993"/>
        </w:tabs>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Seated rural households. </w:t>
      </w:r>
      <w:proofErr w:type="gramStart"/>
      <w:r>
        <w:rPr>
          <w:rFonts w:ascii="Times New Roman" w:hAnsi="Times New Roman" w:cs="Times New Roman"/>
          <w:sz w:val="24"/>
          <w:szCs w:val="24"/>
          <w:lang w:val="en-US"/>
        </w:rPr>
        <w:t>Social rights.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Quality of life.</w:t>
      </w:r>
      <w:proofErr w:type="gramEnd"/>
    </w:p>
    <w:p w:rsidR="00AD21A5" w:rsidRDefault="00AD21A5" w:rsidP="00AD21A5">
      <w:pPr>
        <w:tabs>
          <w:tab w:val="center" w:pos="993"/>
        </w:tabs>
        <w:spacing w:after="0" w:line="360" w:lineRule="auto"/>
        <w:jc w:val="both"/>
        <w:rPr>
          <w:rFonts w:ascii="Times New Roman" w:hAnsi="Times New Roman" w:cs="Times New Roman"/>
          <w:sz w:val="24"/>
          <w:szCs w:val="24"/>
          <w:lang w:val="en-US"/>
        </w:rPr>
      </w:pPr>
    </w:p>
    <w:p w:rsidR="00AD21A5" w:rsidRDefault="00AD21A5" w:rsidP="00AD21A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El </w:t>
      </w:r>
      <w:proofErr w:type="spellStart"/>
      <w:r>
        <w:rPr>
          <w:rFonts w:ascii="Times New Roman" w:hAnsi="Times New Roman" w:cs="Times New Roman"/>
          <w:b/>
          <w:sz w:val="24"/>
          <w:szCs w:val="24"/>
          <w:lang w:val="en-US"/>
        </w:rPr>
        <w:t>revelar</w:t>
      </w:r>
      <w:proofErr w:type="spellEnd"/>
      <w:r>
        <w:rPr>
          <w:rFonts w:ascii="Times New Roman" w:hAnsi="Times New Roman" w:cs="Times New Roman"/>
          <w:b/>
          <w:sz w:val="24"/>
          <w:szCs w:val="24"/>
          <w:lang w:val="en-US"/>
        </w:rPr>
        <w:t xml:space="preserve"> la "VOCES DE MATA DE BOCA": la </w:t>
      </w:r>
      <w:proofErr w:type="spellStart"/>
      <w:r>
        <w:rPr>
          <w:rFonts w:ascii="Times New Roman" w:hAnsi="Times New Roman" w:cs="Times New Roman"/>
          <w:b/>
          <w:sz w:val="24"/>
          <w:szCs w:val="24"/>
          <w:lang w:val="en-US"/>
        </w:rPr>
        <w:t>experiencia</w:t>
      </w:r>
      <w:proofErr w:type="spellEnd"/>
      <w:r>
        <w:rPr>
          <w:rFonts w:ascii="Times New Roman" w:hAnsi="Times New Roman" w:cs="Times New Roman"/>
          <w:b/>
          <w:sz w:val="24"/>
          <w:szCs w:val="24"/>
          <w:lang w:val="en-US"/>
        </w:rPr>
        <w:t xml:space="preserve"> de </w:t>
      </w:r>
      <w:proofErr w:type="spellStart"/>
      <w:r>
        <w:rPr>
          <w:rFonts w:ascii="Times New Roman" w:hAnsi="Times New Roman" w:cs="Times New Roman"/>
          <w:b/>
          <w:sz w:val="24"/>
          <w:szCs w:val="24"/>
          <w:lang w:val="en-US"/>
        </w:rPr>
        <w:t>extensión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universitaria</w:t>
      </w:r>
      <w:proofErr w:type="spellEnd"/>
      <w:r>
        <w:rPr>
          <w:rFonts w:ascii="Times New Roman" w:hAnsi="Times New Roman" w:cs="Times New Roman"/>
          <w:b/>
          <w:sz w:val="24"/>
          <w:szCs w:val="24"/>
          <w:lang w:val="en-US"/>
        </w:rPr>
        <w:t xml:space="preserve"> en los </w:t>
      </w:r>
      <w:proofErr w:type="spellStart"/>
      <w:r>
        <w:rPr>
          <w:rFonts w:ascii="Times New Roman" w:hAnsi="Times New Roman" w:cs="Times New Roman"/>
          <w:b/>
          <w:sz w:val="24"/>
          <w:szCs w:val="24"/>
          <w:lang w:val="en-US"/>
        </w:rPr>
        <w:t>asentamientos</w:t>
      </w:r>
      <w:proofErr w:type="spellEnd"/>
      <w:r>
        <w:rPr>
          <w:rFonts w:ascii="Times New Roman" w:hAnsi="Times New Roman" w:cs="Times New Roman"/>
          <w:b/>
          <w:sz w:val="24"/>
          <w:szCs w:val="24"/>
          <w:lang w:val="en-US"/>
        </w:rPr>
        <w:t xml:space="preserve"> de la </w:t>
      </w:r>
      <w:proofErr w:type="spellStart"/>
      <w:r>
        <w:rPr>
          <w:rFonts w:ascii="Times New Roman" w:hAnsi="Times New Roman" w:cs="Times New Roman"/>
          <w:b/>
          <w:sz w:val="24"/>
          <w:szCs w:val="24"/>
          <w:lang w:val="en-US"/>
        </w:rPr>
        <w:t>reforma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agraria</w:t>
      </w:r>
      <w:proofErr w:type="spellEnd"/>
      <w:r>
        <w:rPr>
          <w:rFonts w:ascii="Times New Roman" w:hAnsi="Times New Roman" w:cs="Times New Roman"/>
          <w:b/>
          <w:sz w:val="24"/>
          <w:szCs w:val="24"/>
          <w:lang w:val="en-US"/>
        </w:rPr>
        <w:t xml:space="preserve"> en </w:t>
      </w:r>
      <w:proofErr w:type="spellStart"/>
      <w:r>
        <w:rPr>
          <w:rFonts w:ascii="Times New Roman" w:hAnsi="Times New Roman" w:cs="Times New Roman"/>
          <w:b/>
          <w:sz w:val="24"/>
          <w:szCs w:val="24"/>
          <w:lang w:val="en-US"/>
        </w:rPr>
        <w:t>Nuestra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Señora</w:t>
      </w:r>
      <w:proofErr w:type="spellEnd"/>
      <w:r>
        <w:rPr>
          <w:rFonts w:ascii="Times New Roman" w:hAnsi="Times New Roman" w:cs="Times New Roman"/>
          <w:b/>
          <w:sz w:val="24"/>
          <w:szCs w:val="24"/>
          <w:lang w:val="en-US"/>
        </w:rPr>
        <w:t xml:space="preserve"> de la Gloria- SE</w:t>
      </w:r>
    </w:p>
    <w:p w:rsidR="00AD21A5" w:rsidRDefault="00AD21A5" w:rsidP="00AD21A5">
      <w:pPr>
        <w:spacing w:after="0" w:line="240" w:lineRule="auto"/>
        <w:rPr>
          <w:rFonts w:ascii="Times New Roman" w:hAnsi="Times New Roman" w:cs="Times New Roman"/>
          <w:sz w:val="24"/>
          <w:szCs w:val="24"/>
        </w:rPr>
      </w:pPr>
      <w:proofErr w:type="spellStart"/>
      <w:r w:rsidRPr="00C653A0">
        <w:rPr>
          <w:rFonts w:ascii="Times New Roman" w:hAnsi="Times New Roman" w:cs="Times New Roman"/>
          <w:b/>
          <w:sz w:val="24"/>
          <w:szCs w:val="24"/>
        </w:rPr>
        <w:t>Resumen</w:t>
      </w:r>
      <w:proofErr w:type="spellEnd"/>
      <w:r w:rsidRPr="00C653A0">
        <w:rPr>
          <w:rFonts w:ascii="Times New Roman" w:hAnsi="Times New Roman" w:cs="Times New Roman"/>
          <w:b/>
          <w:sz w:val="24"/>
          <w:szCs w:val="24"/>
        </w:rPr>
        <w:t xml:space="preserve"> </w:t>
      </w:r>
    </w:p>
    <w:p w:rsidR="00AD21A5" w:rsidRDefault="00AD21A5" w:rsidP="00AD2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Este </w:t>
      </w:r>
      <w:proofErr w:type="spellStart"/>
      <w:r>
        <w:rPr>
          <w:rFonts w:ascii="Times New Roman" w:hAnsi="Times New Roman" w:cs="Times New Roman"/>
          <w:sz w:val="24"/>
          <w:szCs w:val="24"/>
        </w:rPr>
        <w:t>trabajo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resultado de una </w:t>
      </w:r>
      <w:proofErr w:type="spellStart"/>
      <w:r>
        <w:rPr>
          <w:rFonts w:ascii="Times New Roman" w:hAnsi="Times New Roman" w:cs="Times New Roman"/>
          <w:sz w:val="24"/>
          <w:szCs w:val="24"/>
        </w:rPr>
        <w:t>actividad</w:t>
      </w:r>
      <w:proofErr w:type="spellEnd"/>
      <w:r>
        <w:rPr>
          <w:rFonts w:ascii="Times New Roman" w:hAnsi="Times New Roman" w:cs="Times New Roman"/>
          <w:sz w:val="24"/>
          <w:szCs w:val="24"/>
        </w:rPr>
        <w:t xml:space="preserve"> de inicio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extensión</w:t>
      </w:r>
      <w:proofErr w:type="spellEnd"/>
      <w:r>
        <w:rPr>
          <w:rFonts w:ascii="Times New Roman" w:hAnsi="Times New Roman" w:cs="Times New Roman"/>
          <w:sz w:val="24"/>
          <w:szCs w:val="24"/>
        </w:rPr>
        <w:t xml:space="preserve"> (PIBIX)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Universidad</w:t>
      </w:r>
      <w:proofErr w:type="spellEnd"/>
      <w:r>
        <w:rPr>
          <w:rFonts w:ascii="Times New Roman" w:hAnsi="Times New Roman" w:cs="Times New Roman"/>
          <w:sz w:val="24"/>
          <w:szCs w:val="24"/>
        </w:rPr>
        <w:t xml:space="preserve"> Federal de Sergipe (UFS). La obra </w:t>
      </w:r>
      <w:proofErr w:type="spellStart"/>
      <w:r>
        <w:rPr>
          <w:rFonts w:ascii="Times New Roman" w:hAnsi="Times New Roman" w:cs="Times New Roman"/>
          <w:sz w:val="24"/>
          <w:szCs w:val="24"/>
        </w:rPr>
        <w:t>tiene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sus</w:t>
      </w:r>
      <w:proofErr w:type="spellEnd"/>
      <w:proofErr w:type="gramEnd"/>
      <w:r>
        <w:rPr>
          <w:rFonts w:ascii="Times New Roman" w:hAnsi="Times New Roman" w:cs="Times New Roman"/>
          <w:sz w:val="24"/>
          <w:szCs w:val="24"/>
        </w:rPr>
        <w:t xml:space="preserve"> fundamentos metodológicos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investigación-acción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haber</w:t>
      </w:r>
      <w:proofErr w:type="spellEnd"/>
      <w:r>
        <w:rPr>
          <w:rFonts w:ascii="Times New Roman" w:hAnsi="Times New Roman" w:cs="Times New Roman"/>
          <w:sz w:val="24"/>
          <w:szCs w:val="24"/>
        </w:rPr>
        <w:t xml:space="preserve"> centrado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tema de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derechos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xml:space="preserve"> y sobre todo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categoría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vida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seis </w:t>
      </w:r>
      <w:proofErr w:type="spellStart"/>
      <w:r>
        <w:rPr>
          <w:rFonts w:ascii="Times New Roman" w:hAnsi="Times New Roman" w:cs="Times New Roman"/>
          <w:sz w:val="24"/>
          <w:szCs w:val="24"/>
        </w:rPr>
        <w:t>asentamientos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rurales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municipio</w:t>
      </w:r>
      <w:proofErr w:type="spellEnd"/>
      <w:r>
        <w:rPr>
          <w:rFonts w:ascii="Times New Roman" w:hAnsi="Times New Roman" w:cs="Times New Roman"/>
          <w:sz w:val="24"/>
          <w:szCs w:val="24"/>
        </w:rPr>
        <w:t xml:space="preserve"> de Nossa Senhora da Glória,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Hinterland</w:t>
      </w:r>
      <w:proofErr w:type="spellEnd"/>
      <w:r>
        <w:rPr>
          <w:rFonts w:ascii="Times New Roman" w:hAnsi="Times New Roman" w:cs="Times New Roman"/>
          <w:sz w:val="24"/>
          <w:szCs w:val="24"/>
        </w:rPr>
        <w:t xml:space="preserve"> Sergipe. El método se </w:t>
      </w:r>
      <w:proofErr w:type="spellStart"/>
      <w:r>
        <w:rPr>
          <w:rFonts w:ascii="Times New Roman" w:hAnsi="Times New Roman" w:cs="Times New Roman"/>
          <w:sz w:val="24"/>
          <w:szCs w:val="24"/>
        </w:rPr>
        <w:t>centró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el</w:t>
      </w:r>
      <w:proofErr w:type="spellEnd"/>
      <w:proofErr w:type="gramEnd"/>
      <w:r>
        <w:rPr>
          <w:rFonts w:ascii="Times New Roman" w:hAnsi="Times New Roman" w:cs="Times New Roman"/>
          <w:sz w:val="24"/>
          <w:szCs w:val="24"/>
        </w:rPr>
        <w:t xml:space="preserve"> tipo de uso de grupos de enfoque.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resumen</w:t>
      </w:r>
      <w:proofErr w:type="spellEnd"/>
      <w:r>
        <w:rPr>
          <w:rFonts w:ascii="Times New Roman" w:hAnsi="Times New Roman" w:cs="Times New Roman"/>
          <w:sz w:val="24"/>
          <w:szCs w:val="24"/>
        </w:rPr>
        <w:t xml:space="preserve">, este </w:t>
      </w:r>
      <w:proofErr w:type="spellStart"/>
      <w:r>
        <w:rPr>
          <w:rFonts w:ascii="Times New Roman" w:hAnsi="Times New Roman" w:cs="Times New Roman"/>
          <w:sz w:val="24"/>
          <w:szCs w:val="24"/>
        </w:rPr>
        <w:t>trabajo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permitió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además</w:t>
      </w:r>
      <w:proofErr w:type="spellEnd"/>
      <w:r>
        <w:rPr>
          <w:rFonts w:ascii="Times New Roman" w:hAnsi="Times New Roman" w:cs="Times New Roman"/>
          <w:sz w:val="24"/>
          <w:szCs w:val="24"/>
        </w:rPr>
        <w:t xml:space="preserve"> de </w:t>
      </w:r>
      <w:proofErr w:type="spellStart"/>
      <w:proofErr w:type="gramStart"/>
      <w:r>
        <w:rPr>
          <w:rFonts w:ascii="Times New Roman" w:hAnsi="Times New Roman" w:cs="Times New Roman"/>
          <w:sz w:val="24"/>
          <w:szCs w:val="24"/>
        </w:rPr>
        <w:t>la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investigación</w:t>
      </w:r>
      <w:proofErr w:type="spellEnd"/>
      <w:r>
        <w:rPr>
          <w:rFonts w:ascii="Times New Roman" w:hAnsi="Times New Roman" w:cs="Times New Roman"/>
          <w:sz w:val="24"/>
          <w:szCs w:val="24"/>
        </w:rPr>
        <w:t xml:space="preserve"> y contribuir a </w:t>
      </w:r>
      <w:proofErr w:type="spellStart"/>
      <w:r>
        <w:rPr>
          <w:rFonts w:ascii="Times New Roman" w:hAnsi="Times New Roman" w:cs="Times New Roman"/>
          <w:sz w:val="24"/>
          <w:szCs w:val="24"/>
        </w:rPr>
        <w:t>familias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asentadas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podrían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apropiarse</w:t>
      </w:r>
      <w:proofErr w:type="spellEnd"/>
      <w:r>
        <w:rPr>
          <w:rFonts w:ascii="Times New Roman" w:hAnsi="Times New Roman" w:cs="Times New Roman"/>
          <w:sz w:val="24"/>
          <w:szCs w:val="24"/>
        </w:rPr>
        <w:t xml:space="preserve"> y construir reclamos / demandas que </w:t>
      </w:r>
      <w:proofErr w:type="spellStart"/>
      <w:r>
        <w:rPr>
          <w:rFonts w:ascii="Times New Roman" w:hAnsi="Times New Roman" w:cs="Times New Roman"/>
          <w:sz w:val="24"/>
          <w:szCs w:val="24"/>
        </w:rPr>
        <w:t>enfrentan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derechos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calidad</w:t>
      </w:r>
      <w:proofErr w:type="spellEnd"/>
      <w:r>
        <w:rPr>
          <w:rFonts w:ascii="Times New Roman" w:hAnsi="Times New Roman" w:cs="Times New Roman"/>
          <w:sz w:val="24"/>
          <w:szCs w:val="24"/>
        </w:rPr>
        <w:t xml:space="preserve"> de vida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asentamientos</w:t>
      </w:r>
      <w:proofErr w:type="spellEnd"/>
      <w:r>
        <w:rPr>
          <w:rFonts w:ascii="Times New Roman" w:hAnsi="Times New Roman" w:cs="Times New Roman"/>
          <w:sz w:val="24"/>
          <w:szCs w:val="24"/>
        </w:rPr>
        <w:t xml:space="preserve">, revelando </w:t>
      </w:r>
      <w:proofErr w:type="spellStart"/>
      <w:r>
        <w:rPr>
          <w:rFonts w:ascii="Times New Roman" w:hAnsi="Times New Roman" w:cs="Times New Roman"/>
          <w:sz w:val="24"/>
          <w:szCs w:val="24"/>
        </w:rPr>
        <w:t>voces</w:t>
      </w:r>
      <w:proofErr w:type="spellEnd"/>
      <w:r>
        <w:rPr>
          <w:rFonts w:ascii="Times New Roman" w:hAnsi="Times New Roman" w:cs="Times New Roman"/>
          <w:sz w:val="24"/>
          <w:szCs w:val="24"/>
        </w:rPr>
        <w:t xml:space="preserve"> hasta </w:t>
      </w:r>
      <w:proofErr w:type="spellStart"/>
      <w:r>
        <w:rPr>
          <w:rFonts w:ascii="Times New Roman" w:hAnsi="Times New Roman" w:cs="Times New Roman"/>
          <w:sz w:val="24"/>
          <w:szCs w:val="24"/>
        </w:rPr>
        <w:t>entonces</w:t>
      </w:r>
      <w:proofErr w:type="spellEnd"/>
      <w:r>
        <w:rPr>
          <w:rFonts w:ascii="Times New Roman" w:hAnsi="Times New Roman" w:cs="Times New Roman"/>
          <w:sz w:val="24"/>
          <w:szCs w:val="24"/>
        </w:rPr>
        <w:t xml:space="preserve"> ocultos, </w:t>
      </w:r>
      <w:proofErr w:type="spellStart"/>
      <w:r>
        <w:rPr>
          <w:rFonts w:ascii="Times New Roman" w:hAnsi="Times New Roman" w:cs="Times New Roman"/>
          <w:sz w:val="24"/>
          <w:szCs w:val="24"/>
        </w:rPr>
        <w:t>lo</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contribuye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comprensión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experimentan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logros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entienden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experimentan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w:t>
      </w:r>
      <w:proofErr w:type="spellEnd"/>
      <w:r>
        <w:rPr>
          <w:rFonts w:ascii="Times New Roman" w:hAnsi="Times New Roman" w:cs="Times New Roman"/>
          <w:sz w:val="24"/>
          <w:szCs w:val="24"/>
        </w:rPr>
        <w:t xml:space="preserve"> vidas.</w:t>
      </w:r>
    </w:p>
    <w:p w:rsidR="00AD21A5" w:rsidRDefault="00AD21A5" w:rsidP="00AD21A5">
      <w:pPr>
        <w:spacing w:after="0"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Palabras</w:t>
      </w:r>
      <w:proofErr w:type="spellEnd"/>
      <w:r>
        <w:rPr>
          <w:rFonts w:ascii="Times New Roman" w:hAnsi="Times New Roman" w:cs="Times New Roman"/>
          <w:sz w:val="24"/>
          <w:szCs w:val="24"/>
        </w:rPr>
        <w:t xml:space="preserve"> clave: </w:t>
      </w:r>
      <w:proofErr w:type="spellStart"/>
      <w:r>
        <w:rPr>
          <w:rFonts w:ascii="Times New Roman" w:hAnsi="Times New Roman" w:cs="Times New Roman"/>
          <w:sz w:val="24"/>
          <w:szCs w:val="24"/>
        </w:rPr>
        <w:t>asentado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rurales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derechos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Calidad</w:t>
      </w:r>
      <w:proofErr w:type="spellEnd"/>
      <w:r>
        <w:rPr>
          <w:rFonts w:ascii="Times New Roman" w:hAnsi="Times New Roman" w:cs="Times New Roman"/>
          <w:sz w:val="24"/>
          <w:szCs w:val="24"/>
        </w:rPr>
        <w:t xml:space="preserve"> de vida.</w:t>
      </w:r>
    </w:p>
    <w:p w:rsidR="00AD21A5" w:rsidRDefault="00AD21A5" w:rsidP="00AD21A5">
      <w:pPr>
        <w:spacing w:after="0" w:line="240" w:lineRule="auto"/>
        <w:jc w:val="both"/>
        <w:rPr>
          <w:rFonts w:ascii="Times New Roman" w:hAnsi="Times New Roman" w:cs="Times New Roman"/>
          <w:b/>
          <w:sz w:val="24"/>
          <w:szCs w:val="24"/>
        </w:rPr>
      </w:pPr>
    </w:p>
    <w:p w:rsidR="00AD21A5" w:rsidRDefault="00AD21A5" w:rsidP="00AD21A5">
      <w:pPr>
        <w:rPr>
          <w:rFonts w:ascii="Times New Roman" w:hAnsi="Times New Roman" w:cs="Times New Roman"/>
          <w:b/>
          <w:sz w:val="24"/>
          <w:szCs w:val="24"/>
        </w:rPr>
      </w:pPr>
    </w:p>
    <w:p w:rsidR="00AD21A5" w:rsidRDefault="00AD21A5" w:rsidP="00AD21A5">
      <w:pPr>
        <w:rPr>
          <w:rFonts w:ascii="Times New Roman" w:hAnsi="Times New Roman" w:cs="Times New Roman"/>
          <w:sz w:val="24"/>
          <w:szCs w:val="24"/>
        </w:rPr>
        <w:sectPr w:rsidR="00AD21A5" w:rsidSect="00490C3F">
          <w:headerReference w:type="default" r:id="rId8"/>
          <w:pgSz w:w="11906" w:h="16838"/>
          <w:pgMar w:top="1418" w:right="1418" w:bottom="1418" w:left="1418" w:header="709" w:footer="720" w:gutter="0"/>
          <w:pgNumType w:start="0"/>
          <w:cols w:space="720"/>
          <w:titlePg/>
          <w:docGrid w:linePitch="360" w:charSpace="-2254"/>
        </w:sectPr>
      </w:pPr>
      <w:r>
        <w:rPr>
          <w:rFonts w:ascii="Times New Roman" w:hAnsi="Times New Roman" w:cs="Times New Roman"/>
          <w:b/>
          <w:sz w:val="24"/>
          <w:szCs w:val="24"/>
        </w:rPr>
        <w:t>Introdução</w:t>
      </w:r>
    </w:p>
    <w:p w:rsidR="00AD21A5"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Este trabalho é fruto de um conjunto de atividades realizadas no âmbito do programa institucional de Bolsas de Iniciação à Extensão (PIBIX) da Universidade Federal de Sergipe (UFS). O nosso projeto alicerçou-se metodologicamente na pesquisa-ação, possuindo como foco a questão dos direitos sociais e, especialmente, a categoria </w:t>
      </w:r>
      <w:r>
        <w:rPr>
          <w:rFonts w:ascii="Times New Roman" w:hAnsi="Times New Roman" w:cs="Times New Roman"/>
          <w:iCs/>
          <w:sz w:val="24"/>
          <w:szCs w:val="24"/>
        </w:rPr>
        <w:t>qualidade de vida</w:t>
      </w:r>
      <w:r>
        <w:rPr>
          <w:rFonts w:ascii="Times New Roman" w:hAnsi="Times New Roman" w:cs="Times New Roman"/>
          <w:sz w:val="24"/>
          <w:szCs w:val="24"/>
        </w:rPr>
        <w:t xml:space="preserve"> em seis assentamentos rurais localizados no município de Nossa Senhora da Glória, no Sertão Sergipano.</w:t>
      </w:r>
    </w:p>
    <w:p w:rsidR="00AD21A5" w:rsidRDefault="00AD21A5" w:rsidP="00AD21A5">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Nossa Senhora da Glória (ou antiga “Boca da Mata”, em sua primeira povoação) é conhecida como a “Capital do Sertão” e caracteriza-se por ser um polo regional, particularmente devido à força de sua bacia leiteira. Tem uma área de 756,485 km², onde, segundo o último Censo do IBGE, </w:t>
      </w:r>
      <w:r w:rsidR="00490C3F" w:rsidRPr="00420434">
        <w:rPr>
          <w:rFonts w:ascii="Times New Roman" w:hAnsi="Times New Roman" w:cs="Times New Roman"/>
          <w:sz w:val="24"/>
          <w:szCs w:val="24"/>
        </w:rPr>
        <w:t xml:space="preserve">vivem 32.497 </w:t>
      </w:r>
      <w:r w:rsidR="00490C3F" w:rsidRPr="00420434">
        <w:rPr>
          <w:rFonts w:ascii="Times New Roman" w:hAnsi="Times New Roman"/>
          <w:sz w:val="24"/>
          <w:szCs w:val="24"/>
        </w:rPr>
        <w:t xml:space="preserve">habitantes, sendo que </w:t>
      </w:r>
      <w:r w:rsidR="00490C3F" w:rsidRPr="00420434">
        <w:rPr>
          <w:rFonts w:ascii="Times New Roman" w:hAnsi="Times New Roman" w:cs="Times New Roman"/>
          <w:sz w:val="24"/>
          <w:szCs w:val="24"/>
        </w:rPr>
        <w:t>dos mais de 11.000 moram</w:t>
      </w:r>
      <w:r w:rsidR="00490C3F">
        <w:rPr>
          <w:rFonts w:ascii="Times New Roman" w:hAnsi="Times New Roman" w:cs="Times New Roman"/>
          <w:sz w:val="24"/>
          <w:szCs w:val="24"/>
        </w:rPr>
        <w:t xml:space="preserve"> nas áreas rurais</w:t>
      </w:r>
      <w:r>
        <w:rPr>
          <w:rFonts w:ascii="Times New Roman" w:hAnsi="Times New Roman" w:cs="Times New Roman"/>
          <w:sz w:val="24"/>
          <w:szCs w:val="24"/>
        </w:rPr>
        <w:t>. O município está localizado ao oeste de Sergipe, situado a 122 km de distância de Aracaju, e integra o território do Alto Sertão Sergipano. Os sujeitos da pesquisa foram às famílias dos assentamentos de reforma agrária do município de Nossa S</w:t>
      </w:r>
      <w:r w:rsidR="0067151A">
        <w:rPr>
          <w:rFonts w:ascii="Times New Roman" w:hAnsi="Times New Roman" w:cs="Times New Roman"/>
          <w:sz w:val="24"/>
          <w:szCs w:val="24"/>
        </w:rPr>
        <w:t xml:space="preserve">enhora da Glória- SE, a saber: </w:t>
      </w:r>
      <w:r>
        <w:rPr>
          <w:rFonts w:ascii="Times New Roman" w:hAnsi="Times New Roman" w:cs="Times New Roman"/>
          <w:sz w:val="24"/>
          <w:szCs w:val="24"/>
        </w:rPr>
        <w:t xml:space="preserve">Zé </w:t>
      </w:r>
      <w:proofErr w:type="spellStart"/>
      <w:r>
        <w:rPr>
          <w:rFonts w:ascii="Times New Roman" w:hAnsi="Times New Roman" w:cs="Times New Roman"/>
          <w:sz w:val="24"/>
          <w:szCs w:val="24"/>
        </w:rPr>
        <w:t>Emídio</w:t>
      </w:r>
      <w:proofErr w:type="spellEnd"/>
      <w:r>
        <w:rPr>
          <w:rFonts w:ascii="Times New Roman" w:hAnsi="Times New Roman" w:cs="Times New Roman"/>
          <w:sz w:val="24"/>
          <w:szCs w:val="24"/>
        </w:rPr>
        <w:t xml:space="preserve"> (25 famílias); Zé Ribamar (32 famílias); Luiz </w:t>
      </w:r>
      <w:proofErr w:type="spellStart"/>
      <w:r>
        <w:rPr>
          <w:rFonts w:ascii="Times New Roman" w:hAnsi="Times New Roman" w:cs="Times New Roman"/>
          <w:sz w:val="24"/>
          <w:szCs w:val="24"/>
        </w:rPr>
        <w:t>Beltrane</w:t>
      </w:r>
      <w:proofErr w:type="spellEnd"/>
      <w:r>
        <w:rPr>
          <w:rFonts w:ascii="Times New Roman" w:hAnsi="Times New Roman" w:cs="Times New Roman"/>
          <w:sz w:val="24"/>
          <w:szCs w:val="24"/>
        </w:rPr>
        <w:t xml:space="preserve"> (20 famílias); Fortaleza (o primeiro desta região, com 46 famílias) e por fim, o mais recente o Adão Preto (100 famílias).  Para tanto, durante o de</w:t>
      </w:r>
      <w:r w:rsidR="0067151A">
        <w:rPr>
          <w:rFonts w:ascii="Times New Roman" w:hAnsi="Times New Roman" w:cs="Times New Roman"/>
          <w:sz w:val="24"/>
          <w:szCs w:val="24"/>
        </w:rPr>
        <w:t>senvolvimento deste trabalho (08/2011 a 08/2012</w:t>
      </w:r>
      <w:r>
        <w:rPr>
          <w:rFonts w:ascii="Times New Roman" w:hAnsi="Times New Roman" w:cs="Times New Roman"/>
          <w:sz w:val="24"/>
          <w:szCs w:val="24"/>
        </w:rPr>
        <w:t xml:space="preserve">) realizamos a dinâmica metodológica (a mesma será aprofundada mais adiante) em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(seis) assentamentos </w:t>
      </w:r>
      <w:r w:rsidR="0067151A">
        <w:rPr>
          <w:rFonts w:ascii="Times New Roman" w:hAnsi="Times New Roman" w:cs="Times New Roman"/>
          <w:sz w:val="24"/>
          <w:szCs w:val="24"/>
        </w:rPr>
        <w:t>rurais</w:t>
      </w:r>
      <w:r>
        <w:rPr>
          <w:rFonts w:ascii="Times New Roman" w:hAnsi="Times New Roman" w:cs="Times New Roman"/>
          <w:sz w:val="24"/>
          <w:szCs w:val="24"/>
        </w:rPr>
        <w:t xml:space="preserve">. </w:t>
      </w:r>
    </w:p>
    <w:p w:rsidR="00AD21A5" w:rsidRDefault="00AD21A5" w:rsidP="00AD21A5">
      <w:pPr>
        <w:spacing w:before="120" w:after="120" w:line="360" w:lineRule="auto"/>
        <w:jc w:val="both"/>
        <w:rPr>
          <w:rFonts w:ascii="Times New Roman" w:hAnsi="Times New Roman" w:cs="Times New Roman"/>
          <w:b/>
          <w:sz w:val="24"/>
          <w:szCs w:val="24"/>
        </w:rPr>
      </w:pPr>
    </w:p>
    <w:p w:rsidR="00AD21A5" w:rsidRDefault="00AD21A5" w:rsidP="00AD21A5">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O camponês e seu protagonismo </w:t>
      </w:r>
    </w:p>
    <w:p w:rsidR="00060305" w:rsidRDefault="00AD21A5" w:rsidP="00060305">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história do </w:t>
      </w:r>
      <w:proofErr w:type="spellStart"/>
      <w:r>
        <w:rPr>
          <w:rFonts w:ascii="Times New Roman" w:hAnsi="Times New Roman" w:cs="Times New Roman"/>
          <w:sz w:val="24"/>
          <w:szCs w:val="24"/>
        </w:rPr>
        <w:t>campesinato</w:t>
      </w:r>
      <w:proofErr w:type="spellEnd"/>
      <w:r>
        <w:rPr>
          <w:rFonts w:ascii="Times New Roman" w:hAnsi="Times New Roman" w:cs="Times New Roman"/>
          <w:sz w:val="24"/>
          <w:szCs w:val="24"/>
        </w:rPr>
        <w:t xml:space="preserve"> brasileiro é registrada pelas marcas de suas lutas na obtenção de um espaço próprio na economia e na sociedade, de processos sociais de resistência pelo direito de existir, enquanto homens e mulheres, em termos políticos, sociais, culturais e econômicos</w:t>
      </w:r>
      <w:r w:rsidR="0067151A">
        <w:rPr>
          <w:rFonts w:ascii="Times New Roman" w:hAnsi="Times New Roman" w:cs="Times New Roman"/>
          <w:sz w:val="24"/>
          <w:szCs w:val="24"/>
        </w:rPr>
        <w:t xml:space="preserve"> (WANDERLEY, 2009)</w:t>
      </w:r>
      <w:r>
        <w:rPr>
          <w:rFonts w:ascii="Times New Roman" w:hAnsi="Times New Roman" w:cs="Times New Roman"/>
          <w:sz w:val="24"/>
          <w:szCs w:val="24"/>
        </w:rPr>
        <w:t xml:space="preserve">. Segundo Wanderley (2009), o </w:t>
      </w:r>
      <w:proofErr w:type="spellStart"/>
      <w:r>
        <w:rPr>
          <w:rFonts w:ascii="Times New Roman" w:hAnsi="Times New Roman" w:cs="Times New Roman"/>
          <w:sz w:val="24"/>
          <w:szCs w:val="24"/>
        </w:rPr>
        <w:t>campesinato</w:t>
      </w:r>
      <w:proofErr w:type="spellEnd"/>
      <w:r>
        <w:rPr>
          <w:rFonts w:ascii="Times New Roman" w:hAnsi="Times New Roman" w:cs="Times New Roman"/>
          <w:sz w:val="24"/>
          <w:szCs w:val="24"/>
        </w:rPr>
        <w:t xml:space="preserve"> no Brasil sempre foi um setor bloqueado historicamente, especialmente por conta da negação sistemática, em diversas localidades, do acesso dessa população a terra. De tal modo, a questão da luta por espaço, a ideia de construção de um território</w:t>
      </w:r>
      <w:r w:rsidR="0067151A">
        <w:rPr>
          <w:rStyle w:val="Refdenotaderodap"/>
          <w:rFonts w:ascii="Times New Roman" w:hAnsi="Times New Roman" w:cs="Times New Roman"/>
          <w:sz w:val="24"/>
          <w:szCs w:val="24"/>
        </w:rPr>
        <w:footnoteReference w:id="1"/>
      </w:r>
      <w:r>
        <w:rPr>
          <w:rFonts w:ascii="Times New Roman" w:hAnsi="Times New Roman" w:cs="Times New Roman"/>
          <w:sz w:val="24"/>
          <w:szCs w:val="24"/>
        </w:rPr>
        <w:t xml:space="preserve"> aponta por si só para o protagonismo do camponês, na qualidade de que este foi capaz de </w:t>
      </w:r>
      <w:r>
        <w:rPr>
          <w:rFonts w:ascii="Times New Roman" w:hAnsi="Times New Roman" w:cs="Times New Roman"/>
          <w:sz w:val="24"/>
          <w:szCs w:val="24"/>
        </w:rPr>
        <w:lastRenderedPageBreak/>
        <w:t>edificar – mesmo em situações profundamente adversas - um lugar tecido por seu modo de vida, suas formas de sociabilidade, experiências e lutas políticas, processos de produção e reprodução da vida.</w:t>
      </w:r>
    </w:p>
    <w:p w:rsidR="00060305" w:rsidRDefault="00060305" w:rsidP="00AD21A5">
      <w:pPr>
        <w:spacing w:before="240" w:after="0" w:line="360" w:lineRule="auto"/>
        <w:ind w:firstLine="708"/>
        <w:jc w:val="both"/>
        <w:rPr>
          <w:rFonts w:ascii="Times New Roman" w:hAnsi="Times New Roman" w:cs="Times New Roman"/>
          <w:sz w:val="24"/>
          <w:szCs w:val="24"/>
        </w:rPr>
      </w:pPr>
      <w:r w:rsidRPr="00060305">
        <w:rPr>
          <w:rFonts w:ascii="Times New Roman" w:hAnsi="Times New Roman" w:cs="Times New Roman"/>
          <w:sz w:val="24"/>
          <w:szCs w:val="24"/>
        </w:rPr>
        <w:t xml:space="preserve">Questões mais gerais – do ponto de vista político, principalmente </w:t>
      </w:r>
      <w:r>
        <w:rPr>
          <w:rFonts w:ascii="Times New Roman" w:hAnsi="Times New Roman" w:cs="Times New Roman"/>
          <w:sz w:val="24"/>
          <w:szCs w:val="24"/>
        </w:rPr>
        <w:t>‒</w:t>
      </w:r>
      <w:r w:rsidRPr="00060305">
        <w:rPr>
          <w:rFonts w:ascii="Times New Roman" w:hAnsi="Times New Roman" w:cs="Times New Roman"/>
          <w:sz w:val="24"/>
          <w:szCs w:val="24"/>
        </w:rPr>
        <w:t xml:space="preserve"> colocaram na ordem do dia o tema do </w:t>
      </w:r>
      <w:proofErr w:type="spellStart"/>
      <w:r w:rsidRPr="00060305">
        <w:rPr>
          <w:rFonts w:ascii="Times New Roman" w:hAnsi="Times New Roman" w:cs="Times New Roman"/>
          <w:sz w:val="24"/>
          <w:szCs w:val="24"/>
        </w:rPr>
        <w:t>campesinato</w:t>
      </w:r>
      <w:proofErr w:type="spellEnd"/>
      <w:r w:rsidRPr="00060305">
        <w:rPr>
          <w:rFonts w:ascii="Times New Roman" w:hAnsi="Times New Roman" w:cs="Times New Roman"/>
          <w:sz w:val="24"/>
          <w:szCs w:val="24"/>
        </w:rPr>
        <w:t>. Por decorrência do processo de internacionalização da indústria brasileira, bem como do avanço do capitalismo no campo, que impulsionaram o desenvolvimento da modernização do processo produtivo na agricultura, desencadeou-se, enquanto reação a essa modernização excludente, uma forte organização dos trabalhadores rurais em vários municípios no País, que repercutiram em âmbito nacional por conta de seus atos políticos na década de 1950 e, principalmente nos primeiros anos de 1960 que antecederam à implantação do Regime Militar em 1964. A organização política dos camponeses contou com o apoio dos partidos políticos, sobretudo o Partido Comunista Brasileiro (PCB), e da Igreja Católica, os quais reunidos no I Congresso Nacional dos Lavradores e Trabalhadores Agrícolas, em 1961, formularam, pela primeira vez, uma proposta unitária de reforma agrária brasileira, como síntese de suas interpretações política acerca da questão agrária no país, gerando repercussão na imprensa (rádio e jornal, na época). Destarte, “essas eram as condições em que estava ocorrendo à redefinição política das relações de classes no campo. Isto é, pouco a pouco, verificava-se a metamorfose política do lavrador em camponês” (IANNI, 2004, p. 212), especialmente na condição de elaboração de sua identidade política.</w:t>
      </w:r>
    </w:p>
    <w:p w:rsidR="00820C66" w:rsidRDefault="00AD21A5" w:rsidP="00820C6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agenda política desses grupos campesinos expressava questões como: (a) reforma agrária; (b) livre direito à organização sociopolítica da classe trabalhadora rural; (c) extensão de direitos trabalhistas para o campo, bem como previdenciários; </w:t>
      </w:r>
      <w:r w:rsidR="00060305">
        <w:rPr>
          <w:rFonts w:ascii="Times New Roman" w:hAnsi="Times New Roman" w:cs="Times New Roman"/>
          <w:sz w:val="24"/>
          <w:szCs w:val="24"/>
        </w:rPr>
        <w:t xml:space="preserve">e </w:t>
      </w:r>
      <w:r>
        <w:rPr>
          <w:rFonts w:ascii="Times New Roman" w:hAnsi="Times New Roman" w:cs="Times New Roman"/>
          <w:sz w:val="24"/>
          <w:szCs w:val="24"/>
        </w:rPr>
        <w:t>(d) políticas públicas ligadas ao desenvolvimento produtivo no campo, fundamentalmente para a pequena produção rural (ANDRADE 2005; MARTINS, 1983).  O elenco de aspectos aludidos acima mostra como as áreas rurais estavam incólumes aos direitos de cidadania, particularmente devido ao poder das elites agrárias em negá-los constantemente</w:t>
      </w:r>
      <w:r w:rsidR="00060305">
        <w:rPr>
          <w:rStyle w:val="Refdenotaderodap"/>
          <w:rFonts w:ascii="Times New Roman" w:hAnsi="Times New Roman" w:cs="Times New Roman"/>
          <w:sz w:val="24"/>
          <w:szCs w:val="24"/>
        </w:rPr>
        <w:footnoteReference w:id="2"/>
      </w:r>
      <w:r>
        <w:rPr>
          <w:rFonts w:ascii="Times New Roman" w:hAnsi="Times New Roman" w:cs="Times New Roman"/>
          <w:sz w:val="24"/>
          <w:szCs w:val="24"/>
        </w:rPr>
        <w:t>.</w:t>
      </w:r>
      <w:r w:rsidR="00820C66">
        <w:rPr>
          <w:rFonts w:ascii="Times New Roman" w:hAnsi="Times New Roman" w:cs="Times New Roman"/>
          <w:sz w:val="24"/>
          <w:szCs w:val="24"/>
        </w:rPr>
        <w:t xml:space="preserve"> Vale frisar que, esse período efervescente permitiu o acirramento dos </w:t>
      </w:r>
      <w:r w:rsidR="00820C66">
        <w:rPr>
          <w:rFonts w:ascii="Times New Roman" w:hAnsi="Times New Roman" w:cs="Times New Roman"/>
          <w:sz w:val="24"/>
          <w:szCs w:val="24"/>
        </w:rPr>
        <w:lastRenderedPageBreak/>
        <w:t>conflitos no campo ‒ entre fazendeiros e camponeses ‒, sobretudo, com a criação e a ação das Ligas Camponesas</w:t>
      </w:r>
      <w:r w:rsidR="00820C66">
        <w:rPr>
          <w:rStyle w:val="Refdenotaderodap"/>
          <w:rFonts w:ascii="Times New Roman" w:hAnsi="Times New Roman" w:cs="Times New Roman"/>
          <w:sz w:val="24"/>
          <w:szCs w:val="24"/>
        </w:rPr>
        <w:footnoteReference w:id="3"/>
      </w:r>
      <w:r w:rsidR="00820C66">
        <w:rPr>
          <w:rFonts w:ascii="Times New Roman" w:hAnsi="Times New Roman" w:cs="Times New Roman"/>
          <w:sz w:val="24"/>
          <w:szCs w:val="24"/>
        </w:rPr>
        <w:t xml:space="preserve">.   </w:t>
      </w:r>
    </w:p>
    <w:p w:rsidR="00AD21A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meio à retomada das manifestações populares no período decisivo de encerramento do regime militar, o movimento camponês ganhou (novo) impulso, com destaque para o Movimento dos Trabalhadores Sem Terra (MST</w:t>
      </w:r>
      <w:proofErr w:type="gramStart"/>
      <w:r>
        <w:rPr>
          <w:rFonts w:ascii="Times New Roman" w:hAnsi="Times New Roman" w:cs="Times New Roman"/>
          <w:sz w:val="24"/>
          <w:szCs w:val="24"/>
        </w:rPr>
        <w:t>)</w:t>
      </w:r>
      <w:proofErr w:type="gramEnd"/>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De acordo com </w:t>
      </w:r>
      <w:proofErr w:type="spellStart"/>
      <w:r>
        <w:rPr>
          <w:rFonts w:ascii="Times New Roman" w:hAnsi="Times New Roman" w:cs="Times New Roman"/>
          <w:sz w:val="24"/>
          <w:szCs w:val="24"/>
        </w:rPr>
        <w:t>Stédile</w:t>
      </w:r>
      <w:proofErr w:type="spellEnd"/>
      <w:r>
        <w:rPr>
          <w:rFonts w:ascii="Times New Roman" w:hAnsi="Times New Roman" w:cs="Times New Roman"/>
          <w:sz w:val="24"/>
          <w:szCs w:val="24"/>
        </w:rPr>
        <w:t xml:space="preserve"> e Fernandes (2012), as raízes do surgimento desse movimento foram determinadas por diversos fatores, dentre os principais: a) o aspecto socioeconômico das transformações que a agricultura brasileira sofreu na década de 70; b) modernização e industrialização no campo; c) e a era da colonização da região Norte do país. Portanto, o nascimento do MST tem suas raízes nas condições objetivas do desenvolvimento da agricultura, logo, “O MST não surgiu só da vontade do camponês. Ele só pode se constituir como um movimento social importante porque coincidiu com um processo mais amplo de luta pela democratização do país” (</w:t>
      </w:r>
      <w:r w:rsidR="00EC504A">
        <w:rPr>
          <w:rFonts w:ascii="Times New Roman" w:hAnsi="Times New Roman" w:cs="Times New Roman"/>
          <w:sz w:val="24"/>
          <w:szCs w:val="24"/>
        </w:rPr>
        <w:t>STÉDILE; FERNANDES</w:t>
      </w:r>
      <w:r>
        <w:rPr>
          <w:rFonts w:ascii="Times New Roman" w:hAnsi="Times New Roman" w:cs="Times New Roman"/>
          <w:sz w:val="24"/>
          <w:szCs w:val="24"/>
        </w:rPr>
        <w:t xml:space="preserve">, </w:t>
      </w:r>
      <w:r w:rsidR="00EC504A">
        <w:rPr>
          <w:rFonts w:ascii="Times New Roman" w:hAnsi="Times New Roman" w:cs="Times New Roman"/>
          <w:sz w:val="24"/>
          <w:szCs w:val="24"/>
        </w:rPr>
        <w:t xml:space="preserve">2012, </w:t>
      </w:r>
      <w:r>
        <w:rPr>
          <w:rFonts w:ascii="Times New Roman" w:hAnsi="Times New Roman" w:cs="Times New Roman"/>
          <w:sz w:val="24"/>
          <w:szCs w:val="24"/>
        </w:rPr>
        <w:t>p. 24)</w:t>
      </w:r>
      <w:r w:rsidR="00EC504A">
        <w:rPr>
          <w:rFonts w:ascii="Times New Roman" w:hAnsi="Times New Roman" w:cs="Times New Roman"/>
          <w:sz w:val="24"/>
          <w:szCs w:val="24"/>
        </w:rPr>
        <w:t xml:space="preserve">. </w:t>
      </w:r>
    </w:p>
    <w:p w:rsidR="00AD21A5" w:rsidRPr="00820C66" w:rsidRDefault="00AD21A5" w:rsidP="00AD21A5">
      <w:pPr>
        <w:spacing w:after="0" w:line="360" w:lineRule="auto"/>
        <w:ind w:firstLine="708"/>
        <w:jc w:val="both"/>
        <w:rPr>
          <w:rFonts w:ascii="Times New Roman" w:hAnsi="Times New Roman" w:cs="Times New Roman"/>
          <w:strike/>
          <w:sz w:val="24"/>
          <w:szCs w:val="24"/>
        </w:rPr>
      </w:pPr>
      <w:r>
        <w:rPr>
          <w:rFonts w:ascii="Times New Roman" w:hAnsi="Times New Roman" w:cs="Times New Roman"/>
          <w:sz w:val="24"/>
          <w:szCs w:val="24"/>
        </w:rPr>
        <w:t xml:space="preserve">Sônia Bergamasco (1996) define os assentamentos como a criação de novas unidades de produção agrícola, de base familiar, por meio de políticas governamentais, </w:t>
      </w:r>
      <w:proofErr w:type="gramStart"/>
      <w:r>
        <w:rPr>
          <w:rFonts w:ascii="Times New Roman" w:hAnsi="Times New Roman" w:cs="Times New Roman"/>
          <w:sz w:val="24"/>
          <w:szCs w:val="24"/>
        </w:rPr>
        <w:t>visando</w:t>
      </w:r>
      <w:proofErr w:type="gramEnd"/>
      <w:r>
        <w:rPr>
          <w:rFonts w:ascii="Times New Roman" w:hAnsi="Times New Roman" w:cs="Times New Roman"/>
          <w:sz w:val="24"/>
          <w:szCs w:val="24"/>
        </w:rPr>
        <w:t xml:space="preserve"> o (re)ordenamento do uso da terra, em benefício de trabalhadores rurais sem terra ou com pouca terra. Além disso, possibilit</w:t>
      </w:r>
      <w:r w:rsidR="00EC504A">
        <w:rPr>
          <w:rFonts w:ascii="Times New Roman" w:hAnsi="Times New Roman" w:cs="Times New Roman"/>
          <w:sz w:val="24"/>
          <w:szCs w:val="24"/>
        </w:rPr>
        <w:t>ou</w:t>
      </w:r>
      <w:r>
        <w:rPr>
          <w:rFonts w:ascii="Times New Roman" w:hAnsi="Times New Roman" w:cs="Times New Roman"/>
          <w:sz w:val="24"/>
          <w:szCs w:val="24"/>
        </w:rPr>
        <w:t xml:space="preserve"> o incentivo </w:t>
      </w:r>
      <w:r w:rsidR="00EC504A">
        <w:rPr>
          <w:rFonts w:ascii="Times New Roman" w:hAnsi="Times New Roman" w:cs="Times New Roman"/>
          <w:sz w:val="24"/>
          <w:szCs w:val="24"/>
        </w:rPr>
        <w:t>à</w:t>
      </w:r>
      <w:r>
        <w:rPr>
          <w:rFonts w:ascii="Times New Roman" w:hAnsi="Times New Roman" w:cs="Times New Roman"/>
          <w:sz w:val="24"/>
          <w:szCs w:val="24"/>
        </w:rPr>
        <w:t xml:space="preserve"> organização social e a vida comunitária</w:t>
      </w:r>
      <w:r w:rsidR="00EC504A">
        <w:rPr>
          <w:rFonts w:ascii="Times New Roman" w:hAnsi="Times New Roman" w:cs="Times New Roman"/>
          <w:sz w:val="24"/>
          <w:szCs w:val="24"/>
        </w:rPr>
        <w:t>;</w:t>
      </w:r>
      <w:r>
        <w:rPr>
          <w:rFonts w:ascii="Times New Roman" w:hAnsi="Times New Roman" w:cs="Times New Roman"/>
          <w:sz w:val="24"/>
          <w:szCs w:val="24"/>
        </w:rPr>
        <w:t xml:space="preserve"> os laços de sociabilidade tradicionais do campo, onde o parentesco e a vizinhança assumem papel preponderante. </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que se refere à família rural no projeto de reforma agrária, a mesma acaba assumindo caráter central, pois a criação dos assentamentos é a validação da importância e reconhecimento da família como elemento fundamental para a vida nos assentamentos, já que, “o sujeito da conquista do assentamento de reforma agrária tem um núcleo basicamente familiar, e de família extensa” (MARTINS, 2002, p. 19). Segundo Schneider </w:t>
      </w:r>
      <w:r>
        <w:rPr>
          <w:rFonts w:ascii="Times New Roman" w:hAnsi="Times New Roman" w:cs="Times New Roman"/>
          <w:sz w:val="24"/>
          <w:szCs w:val="24"/>
        </w:rPr>
        <w:lastRenderedPageBreak/>
        <w:t xml:space="preserve">(2003), a família rural é entendida como um grupo social que compartilha um mesmo espaço e possui em comum a propriedade de um pedaço de terra para cultivo agrícola. A mesma está ligada por laços de parentesco e consanguinidade (filiação), podendo a ele pertencer a outros membros não consanguíneos (adoção, compadres). </w:t>
      </w:r>
    </w:p>
    <w:p w:rsidR="00AD21A5" w:rsidRDefault="00AD21A5" w:rsidP="00AD21A5">
      <w:pPr>
        <w:spacing w:after="0" w:line="360" w:lineRule="auto"/>
        <w:ind w:firstLine="708"/>
        <w:jc w:val="both"/>
        <w:rPr>
          <w:rFonts w:ascii="Times New Roman" w:hAnsi="Times New Roman" w:cs="Times New Roman"/>
          <w:b/>
          <w:iCs/>
          <w:sz w:val="24"/>
          <w:szCs w:val="24"/>
        </w:rPr>
      </w:pPr>
      <w:r>
        <w:rPr>
          <w:rFonts w:ascii="Times New Roman" w:hAnsi="Times New Roman" w:cs="Times New Roman"/>
          <w:sz w:val="24"/>
          <w:szCs w:val="24"/>
        </w:rPr>
        <w:t xml:space="preserve">Diante desta conceituação, parte-se da ideia de que a família rural assentada tenta garantir a reprodução social do grupo familiar e, consequentemente, a melhoria das condições de vida. Por isso, ela (a família rural) é base de nossa compreensão e respostas acerca da questão da busca pela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dos direitos sociais em seus respectivos assentamentos rurais de reforma agrária. </w:t>
      </w:r>
      <w:r>
        <w:rPr>
          <w:rFonts w:ascii="Times New Roman" w:hAnsi="Times New Roman" w:cs="Times New Roman"/>
          <w:iCs/>
          <w:sz w:val="24"/>
          <w:szCs w:val="24"/>
        </w:rPr>
        <w:t xml:space="preserve">São essas famílias e as dinâmicas existentes nos assentamentos que têm possibilitado em vários municípios formas de inclusão social antes </w:t>
      </w:r>
      <w:proofErr w:type="spellStart"/>
      <w:r>
        <w:rPr>
          <w:rFonts w:ascii="Times New Roman" w:hAnsi="Times New Roman" w:cs="Times New Roman"/>
          <w:iCs/>
          <w:sz w:val="24"/>
          <w:szCs w:val="24"/>
        </w:rPr>
        <w:t>precarizadas</w:t>
      </w:r>
      <w:proofErr w:type="spellEnd"/>
      <w:r>
        <w:rPr>
          <w:rFonts w:ascii="Times New Roman" w:hAnsi="Times New Roman" w:cs="Times New Roman"/>
          <w:iCs/>
          <w:sz w:val="24"/>
          <w:szCs w:val="24"/>
        </w:rPr>
        <w:t xml:space="preserve"> pela ausência da posse da terra. Ademais, são elas que passam a buscar qualificar as políticas dos poderes públicos municipais, cobrando escolas, postos de saúde, melhorias de infraestrutura (BERGAMASCO, 2003; MARTINS, 2004).</w:t>
      </w:r>
    </w:p>
    <w:p w:rsidR="00AD21A5" w:rsidRDefault="00AD21A5" w:rsidP="00AD21A5">
      <w:pPr>
        <w:spacing w:before="120" w:after="120" w:line="360" w:lineRule="auto"/>
        <w:jc w:val="both"/>
        <w:rPr>
          <w:rFonts w:ascii="Times New Roman" w:hAnsi="Times New Roman" w:cs="Times New Roman"/>
          <w:b/>
          <w:iCs/>
          <w:sz w:val="24"/>
          <w:szCs w:val="24"/>
        </w:rPr>
      </w:pPr>
    </w:p>
    <w:p w:rsidR="00AD21A5" w:rsidRDefault="00AD21A5" w:rsidP="00AD21A5">
      <w:pPr>
        <w:spacing w:before="120" w:after="120" w:line="360" w:lineRule="auto"/>
        <w:jc w:val="both"/>
        <w:rPr>
          <w:rFonts w:ascii="Times New Roman" w:hAnsi="Times New Roman" w:cs="Times New Roman"/>
          <w:iCs/>
          <w:sz w:val="24"/>
          <w:szCs w:val="24"/>
        </w:rPr>
      </w:pPr>
      <w:r>
        <w:rPr>
          <w:rFonts w:ascii="Times New Roman" w:hAnsi="Times New Roman" w:cs="Times New Roman"/>
          <w:b/>
          <w:iCs/>
          <w:sz w:val="24"/>
          <w:szCs w:val="24"/>
        </w:rPr>
        <w:t>A bandeira dos Direitos Sociais e da Qualidade de Vida</w:t>
      </w:r>
    </w:p>
    <w:p w:rsidR="00AD21A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A partir do pressuposto que as famílias rurais assentadas são as protagonistas na busca por melhores condições de vida nos assentamentos e que desenvolvem, em muitas localidades, modos de cobranças para garantir uma maior e melhor aplicação de políticas públicas no meio rural, foram elas que se tornaram alvo de nosso trabalho</w:t>
      </w:r>
      <w:r w:rsidR="00BC2EF8">
        <w:rPr>
          <w:rStyle w:val="Refdenotaderodap"/>
          <w:rFonts w:ascii="Times New Roman" w:hAnsi="Times New Roman" w:cs="Times New Roman"/>
          <w:iCs/>
          <w:sz w:val="24"/>
          <w:szCs w:val="24"/>
        </w:rPr>
        <w:footnoteReference w:id="5"/>
      </w:r>
      <w:r>
        <w:rPr>
          <w:rFonts w:ascii="Times New Roman" w:hAnsi="Times New Roman" w:cs="Times New Roman"/>
          <w:iCs/>
          <w:sz w:val="24"/>
          <w:szCs w:val="24"/>
        </w:rPr>
        <w:t>.</w:t>
      </w:r>
    </w:p>
    <w:p w:rsidR="00AD21A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importante destacar que, direitos são “expressão de um patamar de sociabilidade, que estão situados em um campo essencialmente político, porque são resultantes do embate de interesses e ações dos sujeitos sociais” (IAMAMOTO, 2004, p. 20). Desse modo, pressupõem as ideias de igualdade e justiça a partir da compreensão das </w:t>
      </w:r>
      <w:r>
        <w:rPr>
          <w:rFonts w:ascii="Times New Roman" w:hAnsi="Times New Roman" w:cs="Times New Roman"/>
          <w:sz w:val="24"/>
          <w:szCs w:val="24"/>
        </w:rPr>
        <w:lastRenderedPageBreak/>
        <w:t>desigualdades sociais vigentes na sociedade capitalista. Assim, a nossa compreensão pelo termo direito social pressupõe o entendimento de direitos construídos a partir de processos reivindicatórios ao longo do tempo, portanto, falar em direitos sociais significa mencionar os processos históricos de participação e reivindicação popular.</w:t>
      </w:r>
    </w:p>
    <w:p w:rsidR="00AD21A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Partindo para uma procura histórica da inserção da sociedade civil no processo de participação junto aos poderes públicos, percebe-se que, nas décadas de 1980 e 90, fundamentalmente resultante do período de redemocratização brasileira, inúmeros debates emergiram na sociedade brasileira, bem como relevantes produções teóricas que foram surgindo com o intuito de contextualizar não só os paradigmas da participação da sociedade civil, mas também nas caracterizações dos seus diferentes campos de atuação. No Brasil, tal processo deu-se em uma conjuntura de emergência da democracia, da luta por direitos sociais, pós o fim da ditadura militar na década de 1980. Assim, o processo de participação da sociedade civil como direito, no que refere ao controle dos direcionamentos das políticas públicas, como também de sua presença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nos programas sociais emergiu em um contexto sociopolítico de redemocratização da sociedade brasileira (MARTORANO, 2010). </w:t>
      </w:r>
    </w:p>
    <w:p w:rsidR="00AD21A5" w:rsidRDefault="00AD21A5" w:rsidP="00AD21A5">
      <w:pPr>
        <w:spacing w:after="0" w:line="360" w:lineRule="auto"/>
        <w:ind w:firstLine="708"/>
        <w:jc w:val="both"/>
      </w:pPr>
      <w:r>
        <w:rPr>
          <w:rFonts w:ascii="Times New Roman" w:hAnsi="Times New Roman" w:cs="Times New Roman"/>
          <w:sz w:val="24"/>
          <w:szCs w:val="24"/>
        </w:rPr>
        <w:t xml:space="preserve">A palavra participação historicamente foi associada a outros termos como democracia, representação, organização, cidadania. </w:t>
      </w:r>
      <w:r w:rsidR="00420434">
        <w:rPr>
          <w:rFonts w:ascii="Times New Roman" w:hAnsi="Times New Roman" w:cs="Times New Roman"/>
          <w:sz w:val="24"/>
          <w:szCs w:val="24"/>
        </w:rPr>
        <w:t xml:space="preserve">Compreendemos </w:t>
      </w:r>
      <w:r>
        <w:rPr>
          <w:rFonts w:ascii="Times New Roman" w:hAnsi="Times New Roman" w:cs="Times New Roman"/>
          <w:sz w:val="24"/>
          <w:szCs w:val="24"/>
        </w:rPr>
        <w:t xml:space="preserve">o termo participação neste </w:t>
      </w:r>
      <w:r w:rsidR="00420434">
        <w:rPr>
          <w:rFonts w:ascii="Times New Roman" w:hAnsi="Times New Roman" w:cs="Times New Roman"/>
          <w:sz w:val="24"/>
          <w:szCs w:val="24"/>
        </w:rPr>
        <w:t>trabalho enquanto</w:t>
      </w:r>
      <w:r>
        <w:rPr>
          <w:rFonts w:ascii="Times New Roman" w:hAnsi="Times New Roman" w:cs="Times New Roman"/>
          <w:sz w:val="24"/>
          <w:szCs w:val="24"/>
        </w:rPr>
        <w:t xml:space="preserve"> </w:t>
      </w:r>
      <w:r w:rsidR="00420434">
        <w:rPr>
          <w:rFonts w:ascii="Times New Roman" w:hAnsi="Times New Roman" w:cs="Times New Roman"/>
          <w:sz w:val="24"/>
          <w:szCs w:val="24"/>
        </w:rPr>
        <w:t xml:space="preserve">um nível político de integração social de indivíduos em dados grupos </w:t>
      </w:r>
      <w:r>
        <w:rPr>
          <w:rFonts w:ascii="Times New Roman" w:hAnsi="Times New Roman" w:cs="Times New Roman"/>
          <w:sz w:val="24"/>
          <w:szCs w:val="24"/>
        </w:rPr>
        <w:t>(GOHN, 2003).</w:t>
      </w:r>
      <w:r w:rsidR="00420434">
        <w:rPr>
          <w:rFonts w:ascii="Times New Roman" w:hAnsi="Times New Roman" w:cs="Times New Roman"/>
          <w:sz w:val="24"/>
          <w:szCs w:val="24"/>
        </w:rPr>
        <w:t xml:space="preserve"> Neste viés, a participação do MST em Conselhos</w:t>
      </w:r>
      <w:r w:rsidR="00420434">
        <w:rPr>
          <w:rStyle w:val="Refdenotaderodap"/>
          <w:rFonts w:ascii="Times New Roman" w:hAnsi="Times New Roman" w:cs="Times New Roman"/>
          <w:sz w:val="24"/>
          <w:szCs w:val="24"/>
        </w:rPr>
        <w:footnoteReference w:id="6"/>
      </w:r>
      <w:r w:rsidR="00420434">
        <w:rPr>
          <w:rFonts w:ascii="Times New Roman" w:hAnsi="Times New Roman" w:cs="Times New Roman"/>
          <w:sz w:val="24"/>
          <w:szCs w:val="24"/>
        </w:rPr>
        <w:t xml:space="preserve">. </w:t>
      </w:r>
    </w:p>
    <w:p w:rsidR="00AD21A5" w:rsidRDefault="00AD21A5" w:rsidP="00420434">
      <w:pPr>
        <w:spacing w:after="0" w:line="360" w:lineRule="auto"/>
        <w:ind w:firstLine="709"/>
        <w:jc w:val="both"/>
      </w:pPr>
      <w:r>
        <w:rPr>
          <w:rFonts w:ascii="Times New Roman" w:hAnsi="Times New Roman" w:cs="Times New Roman"/>
          <w:sz w:val="24"/>
          <w:szCs w:val="24"/>
        </w:rPr>
        <w:t>Em sentido amplo, os conselhos são “canais de participação que articulam representantes da população e membros do poder público estatal em práticas que dizem respeito à gestão de bens públicos”. (GOHN, 2003, p.7). Desse modo, os Conselhos Gestores surgiram em todo País nos anos de 1990 em cumprimento às leis orgânicas que regulamentaram a Constituição Federal de 1988</w:t>
      </w:r>
      <w:r w:rsidR="00521B4B">
        <w:rPr>
          <w:rStyle w:val="Refdenotaderodap"/>
          <w:rFonts w:ascii="Times New Roman" w:hAnsi="Times New Roman" w:cs="Times New Roman"/>
          <w:sz w:val="24"/>
          <w:szCs w:val="24"/>
        </w:rPr>
        <w:footnoteReference w:id="7"/>
      </w:r>
      <w:r>
        <w:rPr>
          <w:rFonts w:ascii="Times New Roman" w:hAnsi="Times New Roman" w:cs="Times New Roman"/>
          <w:sz w:val="24"/>
          <w:szCs w:val="24"/>
        </w:rPr>
        <w:t xml:space="preserve">. Tais dispositivos legais resultaram de um processo histórico de lutas e reivindicações da sociedade civil organizada, ocorridas </w:t>
      </w:r>
      <w:r>
        <w:rPr>
          <w:rFonts w:ascii="Times New Roman" w:hAnsi="Times New Roman" w:cs="Times New Roman"/>
          <w:sz w:val="24"/>
          <w:szCs w:val="24"/>
        </w:rPr>
        <w:lastRenderedPageBreak/>
        <w:t xml:space="preserve">no contexto dos anos 1970 e 1980, enquanto expressão da crise da ditadura militar implantada desde 1964. Os movimentos sociais, sindicatos, associações de profissionais, de bairro, dentre tantas, contestavam a centralização do poder e </w:t>
      </w:r>
      <w:proofErr w:type="gramStart"/>
      <w:r>
        <w:rPr>
          <w:rFonts w:ascii="Times New Roman" w:hAnsi="Times New Roman" w:cs="Times New Roman"/>
          <w:sz w:val="24"/>
          <w:szCs w:val="24"/>
        </w:rPr>
        <w:t>exigiam</w:t>
      </w:r>
      <w:proofErr w:type="gramEnd"/>
      <w:r>
        <w:rPr>
          <w:rFonts w:ascii="Times New Roman" w:hAnsi="Times New Roman" w:cs="Times New Roman"/>
          <w:sz w:val="24"/>
          <w:szCs w:val="24"/>
        </w:rPr>
        <w:t xml:space="preserve"> a democratização do Estado, com participação da sociedade civil nas decisões sobre as políticas públicas, num amplo movimento pela redemocratização do país, fato que culminou com o fim do regime militar em 1985 após 21 anos de ditadura</w:t>
      </w:r>
      <w:r w:rsidR="00BC2EF8">
        <w:rPr>
          <w:rStyle w:val="Refdenotaderodap"/>
          <w:rFonts w:ascii="Times New Roman" w:hAnsi="Times New Roman" w:cs="Times New Roman"/>
          <w:sz w:val="24"/>
          <w:szCs w:val="24"/>
        </w:rPr>
        <w:footnoteReference w:id="8"/>
      </w:r>
      <w:r w:rsidR="00E911BA">
        <w:rPr>
          <w:rFonts w:ascii="Times New Roman" w:hAnsi="Times New Roman" w:cs="Times New Roman"/>
          <w:sz w:val="24"/>
          <w:szCs w:val="24"/>
        </w:rPr>
        <w:t xml:space="preserve"> (GOHN, 2003)</w:t>
      </w:r>
      <w:r>
        <w:rPr>
          <w:rFonts w:ascii="Times New Roman" w:hAnsi="Times New Roman" w:cs="Times New Roman"/>
          <w:sz w:val="24"/>
          <w:szCs w:val="24"/>
        </w:rPr>
        <w:t>.</w:t>
      </w:r>
    </w:p>
    <w:p w:rsidR="00AD21A5" w:rsidRDefault="00AD21A5" w:rsidP="00AD21A5">
      <w:pPr>
        <w:spacing w:after="0" w:line="360" w:lineRule="auto"/>
        <w:jc w:val="both"/>
      </w:pPr>
      <w:r>
        <w:rPr>
          <w:rFonts w:ascii="Times New Roman" w:hAnsi="Times New Roman" w:cs="Times New Roman"/>
          <w:sz w:val="24"/>
          <w:szCs w:val="24"/>
        </w:rPr>
        <w:tab/>
        <w:t xml:space="preserve">No universo da política, a participação dos indivíduos na sociedade civil tornou-se parte do vocabulário não só dos dicionários da ciência política, mas também nos “gritos de ordem” das reivindicações populares. A integração dos indivíduos nos processos de elaboração e tomadas de decisão, além do controle sobre os recursos e as instituições que controlavam o “andamento do social” na sociedade, emergiu fortemente nos anos de 1980 no Brasil, onde intensificou a necessidade de criação de mecanismos que garantissem uma maior participação dos segmentos organizados da sociedade civil (por exemplo, representações comunitárias e profissionais, sindicatos, movimentos populares). </w:t>
      </w:r>
    </w:p>
    <w:p w:rsidR="00AD21A5" w:rsidRDefault="00AD21A5" w:rsidP="00AD21A5">
      <w:pPr>
        <w:spacing w:after="0" w:line="360" w:lineRule="auto"/>
        <w:ind w:firstLine="708"/>
        <w:jc w:val="both"/>
      </w:pPr>
      <w:r>
        <w:rPr>
          <w:rFonts w:ascii="Times New Roman" w:hAnsi="Times New Roman" w:cs="Times New Roman"/>
          <w:sz w:val="24"/>
          <w:szCs w:val="24"/>
        </w:rPr>
        <w:t>Assim, um desses principais canais, ao menos teoricamente, era a possibilidade de criação de Conselhos, que oferecesse não apenas um instrumento de pressão das demandas populares, mas também com uma qualidade da participação, aspecto que se apresentou de modo generalizado – não somente – para vários municípios rurais</w:t>
      </w:r>
      <w:r w:rsidR="00521B4B">
        <w:rPr>
          <w:rFonts w:ascii="Times New Roman" w:hAnsi="Times New Roman" w:cs="Times New Roman"/>
          <w:sz w:val="24"/>
          <w:szCs w:val="24"/>
        </w:rPr>
        <w:t xml:space="preserve"> (GOHN, 2003)</w:t>
      </w:r>
      <w:r>
        <w:rPr>
          <w:rFonts w:ascii="Times New Roman" w:hAnsi="Times New Roman" w:cs="Times New Roman"/>
          <w:sz w:val="24"/>
          <w:szCs w:val="24"/>
        </w:rPr>
        <w:t xml:space="preserve">. </w:t>
      </w:r>
      <w:r w:rsidRPr="00521B4B">
        <w:rPr>
          <w:rFonts w:ascii="Times New Roman" w:hAnsi="Times New Roman" w:cs="Times New Roman"/>
          <w:color w:val="auto"/>
          <w:sz w:val="24"/>
          <w:szCs w:val="24"/>
        </w:rPr>
        <w:t>Os conselhos foram criados com a finalidade de diálogos entre o espaço público e os setores da sociedade civil, especialmente as camadas populares, voltado para demandas sociais (educação, saúde, renda, desenvolvimento sustentável, etc.).</w:t>
      </w:r>
    </w:p>
    <w:p w:rsidR="00AD21A5" w:rsidRDefault="00AD21A5" w:rsidP="00AD21A5">
      <w:pPr>
        <w:spacing w:after="0" w:line="360" w:lineRule="auto"/>
        <w:ind w:firstLine="708"/>
        <w:jc w:val="both"/>
      </w:pPr>
      <w:r>
        <w:rPr>
          <w:rFonts w:ascii="Times New Roman" w:hAnsi="Times New Roman" w:cs="Times New Roman"/>
          <w:sz w:val="24"/>
          <w:szCs w:val="24"/>
        </w:rPr>
        <w:t xml:space="preserve">No que diz respeito às demandas populares por melhorias na qualidade de vida, a nossa abordagem se respaldou, ademais, na definição proposta por </w:t>
      </w:r>
      <w:proofErr w:type="spellStart"/>
      <w:r>
        <w:rPr>
          <w:rFonts w:ascii="Times New Roman" w:hAnsi="Times New Roman" w:cs="Times New Roman"/>
          <w:i/>
          <w:sz w:val="24"/>
          <w:szCs w:val="24"/>
        </w:rPr>
        <w:t>Metzen</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et</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al</w:t>
      </w:r>
      <w:proofErr w:type="spellEnd"/>
      <w:r>
        <w:rPr>
          <w:rFonts w:ascii="Times New Roman" w:hAnsi="Times New Roman" w:cs="Times New Roman"/>
          <w:sz w:val="24"/>
          <w:szCs w:val="24"/>
        </w:rPr>
        <w:t xml:space="preserve"> (1980), para qual a avaliação da qualidade de vida envolve indicadores que estão associados tanto aos aspectos objetivos (informações sobre as condições concretas e gerais da vida das </w:t>
      </w:r>
      <w:r>
        <w:rPr>
          <w:rFonts w:ascii="Times New Roman" w:hAnsi="Times New Roman" w:cs="Times New Roman"/>
          <w:sz w:val="24"/>
          <w:szCs w:val="24"/>
        </w:rPr>
        <w:lastRenderedPageBreak/>
        <w:t>famílias e do seu habitat), quanto a fatores subjetivos (relacionados às percepções, avaliações e aspirações que as pessoas/família têm de suas próprias condições)</w:t>
      </w:r>
      <w:r w:rsidR="00BC2EF8">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w:t>
      </w:r>
    </w:p>
    <w:p w:rsidR="00AD21A5"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forma, o presente trabalho de extensão almejou levar essa discussão para dentro destes assentamentos </w:t>
      </w:r>
      <w:r w:rsidR="00E911BA">
        <w:rPr>
          <w:rFonts w:ascii="Times New Roman" w:hAnsi="Times New Roman" w:cs="Times New Roman"/>
          <w:sz w:val="24"/>
          <w:szCs w:val="24"/>
        </w:rPr>
        <w:t>‒</w:t>
      </w:r>
      <w:r>
        <w:rPr>
          <w:rFonts w:ascii="Times New Roman" w:hAnsi="Times New Roman" w:cs="Times New Roman"/>
          <w:sz w:val="24"/>
          <w:szCs w:val="24"/>
        </w:rPr>
        <w:t xml:space="preserve"> por meio de grupos focais </w:t>
      </w:r>
      <w:r w:rsidR="00E911BA">
        <w:rPr>
          <w:rFonts w:ascii="Times New Roman" w:hAnsi="Times New Roman" w:cs="Times New Roman"/>
          <w:sz w:val="24"/>
          <w:szCs w:val="24"/>
        </w:rPr>
        <w:t>‒</w:t>
      </w:r>
      <w:r>
        <w:rPr>
          <w:rFonts w:ascii="Times New Roman" w:hAnsi="Times New Roman" w:cs="Times New Roman"/>
          <w:sz w:val="24"/>
          <w:szCs w:val="24"/>
        </w:rPr>
        <w:t>, oferecendo possibilidades para que os assentados (as) se apropriem dos marcos legal do II- Plano Nacional de Reforma Agrária (PNRA</w:t>
      </w:r>
      <w:proofErr w:type="gramStart"/>
      <w:r>
        <w:rPr>
          <w:rFonts w:ascii="Times New Roman" w:hAnsi="Times New Roman" w:cs="Times New Roman"/>
          <w:sz w:val="24"/>
          <w:szCs w:val="24"/>
        </w:rPr>
        <w:t>)</w:t>
      </w:r>
      <w:proofErr w:type="gramEnd"/>
      <w:r w:rsidR="00E911BA">
        <w:rPr>
          <w:rStyle w:val="Refdenotaderodap"/>
          <w:rFonts w:ascii="Times New Roman" w:hAnsi="Times New Roman" w:cs="Times New Roman"/>
          <w:sz w:val="24"/>
          <w:szCs w:val="24"/>
        </w:rPr>
        <w:footnoteReference w:id="10"/>
      </w:r>
      <w:r>
        <w:rPr>
          <w:rFonts w:ascii="Times New Roman" w:hAnsi="Times New Roman" w:cs="Times New Roman"/>
          <w:sz w:val="24"/>
          <w:szCs w:val="24"/>
        </w:rPr>
        <w:t>, agregando-a as demandas relativas ao tema da qualidade de vida</w:t>
      </w:r>
      <w:r>
        <w:rPr>
          <w:rFonts w:ascii="Times New Roman" w:hAnsi="Times New Roman" w:cs="Times New Roman"/>
          <w:i/>
          <w:sz w:val="24"/>
          <w:szCs w:val="24"/>
        </w:rPr>
        <w:t>.</w:t>
      </w:r>
      <w:r>
        <w:rPr>
          <w:rFonts w:ascii="Times New Roman" w:hAnsi="Times New Roman" w:cs="Times New Roman"/>
          <w:sz w:val="24"/>
          <w:szCs w:val="24"/>
        </w:rPr>
        <w:t xml:space="preserve"> A ideia era que as famílias e sua instância de representação política (a associação) passem a exigir, nos respectivos Conselhos Gestores existentes no seu município, que tais aspectos (direitos sociais e qualidade</w:t>
      </w:r>
      <w:r>
        <w:rPr>
          <w:rFonts w:ascii="Times New Roman" w:hAnsi="Times New Roman" w:cs="Times New Roman"/>
          <w:i/>
          <w:sz w:val="24"/>
          <w:szCs w:val="24"/>
        </w:rPr>
        <w:t xml:space="preserve"> </w:t>
      </w:r>
      <w:r>
        <w:rPr>
          <w:rFonts w:ascii="Times New Roman" w:hAnsi="Times New Roman" w:cs="Times New Roman"/>
          <w:sz w:val="24"/>
          <w:szCs w:val="24"/>
        </w:rPr>
        <w:t>de</w:t>
      </w:r>
      <w:r>
        <w:rPr>
          <w:rFonts w:ascii="Times New Roman" w:hAnsi="Times New Roman" w:cs="Times New Roman"/>
          <w:i/>
          <w:sz w:val="24"/>
          <w:szCs w:val="24"/>
        </w:rPr>
        <w:t xml:space="preserve"> </w:t>
      </w:r>
      <w:r>
        <w:rPr>
          <w:rFonts w:ascii="Times New Roman" w:hAnsi="Times New Roman" w:cs="Times New Roman"/>
          <w:sz w:val="24"/>
          <w:szCs w:val="24"/>
        </w:rPr>
        <w:t>vida) sejam incorporados pelas políticas públicas e pela ação dos agentes da Assistê</w:t>
      </w:r>
      <w:r w:rsidR="00C83479">
        <w:rPr>
          <w:rFonts w:ascii="Times New Roman" w:hAnsi="Times New Roman" w:cs="Times New Roman"/>
          <w:sz w:val="24"/>
          <w:szCs w:val="24"/>
        </w:rPr>
        <w:t>ncia Técnica Rural (ATER/ ATES</w:t>
      </w:r>
      <w:r w:rsidR="00C83479">
        <w:rPr>
          <w:rStyle w:val="Refdenotaderodap"/>
          <w:rFonts w:ascii="Times New Roman" w:hAnsi="Times New Roman" w:cs="Times New Roman"/>
          <w:sz w:val="24"/>
          <w:szCs w:val="24"/>
        </w:rPr>
        <w:footnoteReference w:id="11"/>
      </w:r>
      <w:r>
        <w:rPr>
          <w:rFonts w:ascii="Times New Roman" w:hAnsi="Times New Roman" w:cs="Times New Roman"/>
          <w:sz w:val="24"/>
          <w:szCs w:val="24"/>
        </w:rPr>
        <w:t>)</w:t>
      </w:r>
      <w:r>
        <w:rPr>
          <w:rFonts w:ascii="Times New Roman" w:hAnsi="Times New Roman" w:cs="Times New Roman"/>
          <w:iCs/>
          <w:sz w:val="24"/>
          <w:szCs w:val="24"/>
        </w:rPr>
        <w:t>. Nesse sentido, as famílias assentadas são protagonistas da reforma agrária e é sobre elas que devem se situar um conjunto de iniciativas capazes de possibilitar a consolidação e/ou a intensificação da luta pela conquista de direitos sociais e pela melhoria na qualidade de vida, uma vez que a posse da terra ainda não assegura a plena garantia de condições de permanência através do acesso a bens e serviços essenciais ao indivíduo na manutenção do seu núcleo familiar.</w:t>
      </w:r>
    </w:p>
    <w:p w:rsidR="00AD21A5" w:rsidRDefault="00AD21A5" w:rsidP="00AD21A5">
      <w:pPr>
        <w:rPr>
          <w:rFonts w:ascii="Times New Roman" w:hAnsi="Times New Roman" w:cs="Times New Roman"/>
          <w:sz w:val="24"/>
          <w:szCs w:val="24"/>
        </w:rPr>
      </w:pPr>
    </w:p>
    <w:p w:rsidR="00AD21A5" w:rsidRDefault="00AD21A5" w:rsidP="00AD21A5">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Percurso metodológico</w:t>
      </w:r>
    </w:p>
    <w:p w:rsidR="00AD21A5" w:rsidRDefault="00C83479" w:rsidP="00AC19D0">
      <w:pPr>
        <w:spacing w:after="0" w:line="360" w:lineRule="auto"/>
        <w:ind w:firstLine="839"/>
        <w:jc w:val="both"/>
        <w:rPr>
          <w:rFonts w:ascii="Times New Roman" w:hAnsi="Times New Roman" w:cs="Times New Roman"/>
          <w:sz w:val="24"/>
          <w:szCs w:val="24"/>
        </w:rPr>
      </w:pPr>
      <w:r>
        <w:rPr>
          <w:rFonts w:ascii="Times New Roman" w:hAnsi="Times New Roman" w:cs="Times New Roman"/>
          <w:sz w:val="24"/>
          <w:szCs w:val="24"/>
        </w:rPr>
        <w:t xml:space="preserve">Esse trabalho </w:t>
      </w:r>
      <w:r w:rsidR="00AD21A5">
        <w:rPr>
          <w:rFonts w:ascii="Times New Roman" w:hAnsi="Times New Roman" w:cs="Times New Roman"/>
          <w:sz w:val="24"/>
          <w:szCs w:val="24"/>
        </w:rPr>
        <w:t xml:space="preserve">alicerçou-se metodologicamente na </w:t>
      </w:r>
      <w:r w:rsidR="00AD21A5" w:rsidRPr="00C83479">
        <w:rPr>
          <w:rFonts w:ascii="Times New Roman" w:hAnsi="Times New Roman" w:cs="Times New Roman"/>
          <w:sz w:val="24"/>
          <w:szCs w:val="24"/>
        </w:rPr>
        <w:t>pesquisa-ação</w:t>
      </w:r>
      <w:r>
        <w:rPr>
          <w:rFonts w:ascii="Times New Roman" w:hAnsi="Times New Roman" w:cs="Times New Roman"/>
          <w:sz w:val="24"/>
          <w:szCs w:val="24"/>
        </w:rPr>
        <w:t xml:space="preserve"> </w:t>
      </w:r>
      <w:r w:rsidR="00AD21A5">
        <w:rPr>
          <w:rFonts w:ascii="Times New Roman" w:hAnsi="Times New Roman" w:cs="Times New Roman"/>
          <w:sz w:val="24"/>
          <w:szCs w:val="24"/>
        </w:rPr>
        <w:t>em seis assentamentos rurais localizados no município de Nossa Senhora da Glória, no Sertão Sergipano</w:t>
      </w:r>
      <w:r w:rsidR="00523A0C">
        <w:rPr>
          <w:rFonts w:ascii="Times New Roman" w:hAnsi="Times New Roman" w:cs="Times New Roman"/>
          <w:sz w:val="24"/>
          <w:szCs w:val="24"/>
        </w:rPr>
        <w:t>, com público-alvo de 242 famílias assentadas na região do Alto Sertão Sergipano</w:t>
      </w:r>
      <w:r w:rsidR="00AD21A5">
        <w:rPr>
          <w:rFonts w:ascii="Times New Roman" w:hAnsi="Times New Roman" w:cs="Times New Roman"/>
          <w:sz w:val="24"/>
          <w:szCs w:val="24"/>
        </w:rPr>
        <w:t xml:space="preserve">. </w:t>
      </w:r>
      <w:r>
        <w:rPr>
          <w:rFonts w:ascii="Times New Roman" w:hAnsi="Times New Roman" w:cs="Times New Roman"/>
          <w:sz w:val="24"/>
          <w:szCs w:val="24"/>
        </w:rPr>
        <w:t xml:space="preserve">A técnica de coleta de dados foi </w:t>
      </w:r>
      <w:r w:rsidR="00523A0C">
        <w:rPr>
          <w:rFonts w:ascii="Times New Roman" w:hAnsi="Times New Roman" w:cs="Times New Roman"/>
          <w:sz w:val="24"/>
          <w:szCs w:val="24"/>
        </w:rPr>
        <w:t>à</w:t>
      </w:r>
      <w:r>
        <w:rPr>
          <w:rFonts w:ascii="Times New Roman" w:hAnsi="Times New Roman" w:cs="Times New Roman"/>
          <w:sz w:val="24"/>
          <w:szCs w:val="24"/>
        </w:rPr>
        <w:t xml:space="preserve"> </w:t>
      </w:r>
      <w:r w:rsidR="00523A0C">
        <w:rPr>
          <w:rFonts w:ascii="Times New Roman" w:hAnsi="Times New Roman" w:cs="Times New Roman"/>
          <w:sz w:val="24"/>
          <w:szCs w:val="24"/>
        </w:rPr>
        <w:t xml:space="preserve">realização </w:t>
      </w:r>
      <w:r w:rsidR="00AD21A5">
        <w:rPr>
          <w:rFonts w:ascii="Times New Roman" w:hAnsi="Times New Roman" w:cs="Times New Roman"/>
          <w:sz w:val="24"/>
          <w:szCs w:val="24"/>
        </w:rPr>
        <w:t>de grupos focais</w:t>
      </w:r>
      <w:r w:rsidR="00523A0C">
        <w:rPr>
          <w:rStyle w:val="Refdenotaderodap"/>
          <w:rFonts w:ascii="Times New Roman" w:hAnsi="Times New Roman" w:cs="Times New Roman"/>
          <w:sz w:val="24"/>
          <w:szCs w:val="24"/>
        </w:rPr>
        <w:footnoteReference w:id="12"/>
      </w:r>
      <w:r w:rsidR="00AD21A5">
        <w:rPr>
          <w:rFonts w:ascii="Times New Roman" w:hAnsi="Times New Roman" w:cs="Times New Roman"/>
          <w:sz w:val="24"/>
          <w:szCs w:val="24"/>
        </w:rPr>
        <w:t xml:space="preserve">, que, além de </w:t>
      </w:r>
      <w:r w:rsidR="00AD21A5">
        <w:rPr>
          <w:rFonts w:ascii="Times New Roman" w:hAnsi="Times New Roman" w:cs="Times New Roman"/>
          <w:sz w:val="24"/>
          <w:szCs w:val="24"/>
        </w:rPr>
        <w:lastRenderedPageBreak/>
        <w:t>discutir e aprofundar os temas citados, também f</w:t>
      </w:r>
      <w:r w:rsidR="00523A0C">
        <w:rPr>
          <w:rFonts w:ascii="Times New Roman" w:hAnsi="Times New Roman" w:cs="Times New Roman"/>
          <w:sz w:val="24"/>
          <w:szCs w:val="24"/>
        </w:rPr>
        <w:t>e</w:t>
      </w:r>
      <w:r w:rsidR="00AD21A5">
        <w:rPr>
          <w:rFonts w:ascii="Times New Roman" w:hAnsi="Times New Roman" w:cs="Times New Roman"/>
          <w:sz w:val="24"/>
          <w:szCs w:val="24"/>
        </w:rPr>
        <w:t>z um observatório</w:t>
      </w:r>
      <w:r w:rsidR="00523A0C">
        <w:rPr>
          <w:rStyle w:val="Refdenotaderodap"/>
          <w:rFonts w:ascii="Times New Roman" w:hAnsi="Times New Roman" w:cs="Times New Roman"/>
          <w:sz w:val="24"/>
          <w:szCs w:val="24"/>
        </w:rPr>
        <w:footnoteReference w:id="13"/>
      </w:r>
      <w:r w:rsidR="00AD21A5">
        <w:rPr>
          <w:rFonts w:ascii="Times New Roman" w:hAnsi="Times New Roman" w:cs="Times New Roman"/>
          <w:sz w:val="24"/>
          <w:szCs w:val="24"/>
        </w:rPr>
        <w:t xml:space="preserve"> direto e participante dos processos interacionais que emerg</w:t>
      </w:r>
      <w:r w:rsidR="00523A0C">
        <w:rPr>
          <w:rFonts w:ascii="Times New Roman" w:hAnsi="Times New Roman" w:cs="Times New Roman"/>
          <w:sz w:val="24"/>
          <w:szCs w:val="24"/>
        </w:rPr>
        <w:t>ira</w:t>
      </w:r>
      <w:r w:rsidR="00AD21A5">
        <w:rPr>
          <w:rFonts w:ascii="Times New Roman" w:hAnsi="Times New Roman" w:cs="Times New Roman"/>
          <w:sz w:val="24"/>
          <w:szCs w:val="24"/>
        </w:rPr>
        <w:t xml:space="preserve">m durante o grupo focal. A realidade focalizada e trabalhada foi a das famílias rurais dos assentamentos do município de Nossa Senhora da Glória, representando um total de </w:t>
      </w:r>
      <w:proofErr w:type="gramStart"/>
      <w:r w:rsidR="00AD21A5">
        <w:rPr>
          <w:rFonts w:ascii="Times New Roman" w:hAnsi="Times New Roman" w:cs="Times New Roman"/>
          <w:sz w:val="24"/>
          <w:szCs w:val="24"/>
        </w:rPr>
        <w:t>6</w:t>
      </w:r>
      <w:proofErr w:type="gramEnd"/>
      <w:r w:rsidR="00AD21A5">
        <w:rPr>
          <w:rFonts w:ascii="Times New Roman" w:hAnsi="Times New Roman" w:cs="Times New Roman"/>
          <w:sz w:val="24"/>
          <w:szCs w:val="24"/>
        </w:rPr>
        <w:t xml:space="preserve"> (seis) assentamentos</w:t>
      </w:r>
      <w:r w:rsidR="00310E37">
        <w:rPr>
          <w:rFonts w:ascii="Times New Roman" w:hAnsi="Times New Roman" w:cs="Times New Roman"/>
          <w:sz w:val="24"/>
          <w:szCs w:val="24"/>
        </w:rPr>
        <w:t>.</w:t>
      </w:r>
    </w:p>
    <w:p w:rsidR="00AD21A5" w:rsidRDefault="00AD21A5" w:rsidP="00AC19D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método pesquisa-ação</w:t>
      </w:r>
      <w:r w:rsidR="00BC2EF8">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busca interligar conhecimento e ação. O método ainda é de relevante utilização nas ciências sociais aplicadas em atividades de extensão universitária, sempre associado não apenas aos objetivos de ação, mas também a pesquisa de novos conhecimentos respaldados em marcos teóricos. </w:t>
      </w:r>
      <w:r w:rsidR="00310E37">
        <w:rPr>
          <w:rFonts w:ascii="Times New Roman" w:hAnsi="Times New Roman" w:cs="Times New Roman"/>
          <w:sz w:val="24"/>
          <w:szCs w:val="24"/>
        </w:rPr>
        <w:t>Nesse viés</w:t>
      </w:r>
      <w:r>
        <w:rPr>
          <w:rFonts w:ascii="Times New Roman" w:hAnsi="Times New Roman" w:cs="Times New Roman"/>
          <w:sz w:val="24"/>
          <w:szCs w:val="24"/>
        </w:rPr>
        <w:t xml:space="preserve">, a aplicação dessa </w:t>
      </w:r>
      <w:r w:rsidR="00310E37">
        <w:rPr>
          <w:rFonts w:ascii="Times New Roman" w:hAnsi="Times New Roman" w:cs="Times New Roman"/>
          <w:sz w:val="24"/>
          <w:szCs w:val="24"/>
        </w:rPr>
        <w:t xml:space="preserve">metodologia e de sua </w:t>
      </w:r>
      <w:r>
        <w:rPr>
          <w:rFonts w:ascii="Times New Roman" w:hAnsi="Times New Roman" w:cs="Times New Roman"/>
          <w:sz w:val="24"/>
          <w:szCs w:val="24"/>
        </w:rPr>
        <w:t>técnica</w:t>
      </w:r>
      <w:r w:rsidR="00310E37">
        <w:rPr>
          <w:rFonts w:ascii="Times New Roman" w:hAnsi="Times New Roman" w:cs="Times New Roman"/>
          <w:sz w:val="24"/>
          <w:szCs w:val="24"/>
        </w:rPr>
        <w:t xml:space="preserve"> de coleta de dados</w:t>
      </w:r>
      <w:r>
        <w:rPr>
          <w:rFonts w:ascii="Times New Roman" w:hAnsi="Times New Roman" w:cs="Times New Roman"/>
          <w:sz w:val="24"/>
          <w:szCs w:val="24"/>
        </w:rPr>
        <w:t xml:space="preserve"> possibilitou fazermos um levantamento qualitativo a respeito do que as famílias rurais assentadas pensam sobre: a) a reforma agrária enquanto um direito social; b) se as mesmas conhecem e/ou tem contato com os conselhos gestores existentes no seu município; c) o que elas entendem por qualidade de vida</w:t>
      </w:r>
      <w:r>
        <w:rPr>
          <w:rFonts w:ascii="Times New Roman" w:hAnsi="Times New Roman" w:cs="Times New Roman"/>
          <w:i/>
          <w:sz w:val="24"/>
          <w:szCs w:val="24"/>
        </w:rPr>
        <w:t>.</w:t>
      </w:r>
    </w:p>
    <w:p w:rsidR="00AD21A5" w:rsidRDefault="00AD21A5" w:rsidP="00AD21A5">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Nesse sentido, buscamos ouvir os assentados de reforma agrária, e saber por eles e elas quais são seus conhecimentos de acesso aos (seus) direitos sociais. Portanto, tivemos um cuidadoso exercício de saber ouvir essas vozes, até então, ocultas, vozes essas não reveladas nos dados estatísticos oficiais. É nessa perspectiva que o nosso trabalho buscou ter potencial criativo, uma vez que ao desfrutar de técnicas de pesquisa participante/qualitativas</w:t>
      </w:r>
      <w:r w:rsidR="00BC2EF8">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tivemos a possibilidade de realizar uma colheita expressiva de informações das condições em que se encontra (os assentamentos de reforma agrária do </w:t>
      </w:r>
      <w:r>
        <w:rPr>
          <w:rFonts w:ascii="Times New Roman" w:hAnsi="Times New Roman" w:cs="Times New Roman"/>
          <w:sz w:val="24"/>
          <w:szCs w:val="24"/>
        </w:rPr>
        <w:lastRenderedPageBreak/>
        <w:t xml:space="preserve">município de Nossa Senhora da Glória) no acesso aos mecanismos de ingresso às políticas públicas, e nos Conselhos Gestores, principalmente tendo como base os resultados de nossas discussões com as famílias campesinas. </w:t>
      </w:r>
    </w:p>
    <w:p w:rsidR="00AD21A5" w:rsidRDefault="00AD21A5" w:rsidP="00AD21A5">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Resultado</w:t>
      </w:r>
    </w:p>
    <w:p w:rsidR="006976C4" w:rsidRDefault="006976C4" w:rsidP="006976C4">
      <w:pPr>
        <w:pStyle w:val="Default"/>
        <w:ind w:firstLine="708"/>
        <w:jc w:val="both"/>
      </w:pPr>
      <w:r>
        <w:t xml:space="preserve">No tocante a qualidade, bem como à compreensão da reforma agrária enquanto um direito social foi unânime entre os participantes dos grupos focais. </w:t>
      </w:r>
      <w:r w:rsidRPr="00465A5D">
        <w:t>Abaixo descrevemos alguns momentos do diálogo:</w:t>
      </w:r>
    </w:p>
    <w:p w:rsidR="006976C4" w:rsidRPr="00465A5D" w:rsidRDefault="006976C4" w:rsidP="006976C4">
      <w:pPr>
        <w:pStyle w:val="Default"/>
        <w:jc w:val="both"/>
      </w:pPr>
    </w:p>
    <w:p w:rsidR="006976C4" w:rsidRPr="0060410E" w:rsidRDefault="006976C4" w:rsidP="006976C4">
      <w:pPr>
        <w:pStyle w:val="Default"/>
        <w:ind w:left="2268"/>
        <w:rPr>
          <w:sz w:val="22"/>
          <w:szCs w:val="22"/>
        </w:rPr>
      </w:pPr>
      <w:r w:rsidRPr="0060410E">
        <w:rPr>
          <w:sz w:val="22"/>
          <w:szCs w:val="22"/>
        </w:rPr>
        <w:t xml:space="preserve">[facilitador] “O que é ser assentado?”. </w:t>
      </w:r>
    </w:p>
    <w:p w:rsidR="006976C4" w:rsidRPr="0060410E" w:rsidRDefault="006976C4" w:rsidP="006976C4">
      <w:pPr>
        <w:pStyle w:val="Default"/>
        <w:ind w:left="2268"/>
        <w:rPr>
          <w:sz w:val="22"/>
          <w:szCs w:val="22"/>
        </w:rPr>
      </w:pPr>
      <w:r w:rsidRPr="0060410E">
        <w:rPr>
          <w:sz w:val="22"/>
          <w:szCs w:val="22"/>
        </w:rPr>
        <w:t>[participantes]: “</w:t>
      </w:r>
      <w:r w:rsidRPr="0060410E">
        <w:rPr>
          <w:iCs/>
          <w:sz w:val="22"/>
          <w:szCs w:val="22"/>
        </w:rPr>
        <w:t xml:space="preserve">conquista do direito a terra”; </w:t>
      </w:r>
    </w:p>
    <w:p w:rsidR="006976C4" w:rsidRPr="0060410E" w:rsidRDefault="006976C4" w:rsidP="006976C4">
      <w:pPr>
        <w:spacing w:after="0" w:line="240" w:lineRule="auto"/>
        <w:ind w:left="2268"/>
        <w:rPr>
          <w:rFonts w:ascii="Times New Roman" w:hAnsi="Times New Roman" w:cs="Times New Roman"/>
          <w:iCs/>
        </w:rPr>
      </w:pPr>
      <w:r w:rsidRPr="0060410E">
        <w:rPr>
          <w:rFonts w:ascii="Times New Roman" w:hAnsi="Times New Roman" w:cs="Times New Roman"/>
        </w:rPr>
        <w:t>[participantes]: “</w:t>
      </w:r>
      <w:r w:rsidRPr="0060410E">
        <w:rPr>
          <w:rFonts w:ascii="Times New Roman" w:hAnsi="Times New Roman" w:cs="Times New Roman"/>
          <w:iCs/>
        </w:rPr>
        <w:t>considerar cidadão”;</w:t>
      </w:r>
    </w:p>
    <w:p w:rsidR="006976C4" w:rsidRPr="0060410E" w:rsidRDefault="006976C4" w:rsidP="006976C4">
      <w:pPr>
        <w:spacing w:after="0" w:line="240" w:lineRule="auto"/>
        <w:ind w:left="2268"/>
        <w:rPr>
          <w:rFonts w:ascii="Times New Roman" w:hAnsi="Times New Roman" w:cs="Times New Roman"/>
        </w:rPr>
      </w:pPr>
      <w:r w:rsidRPr="0060410E">
        <w:rPr>
          <w:rFonts w:ascii="Times New Roman" w:hAnsi="Times New Roman" w:cs="Times New Roman"/>
        </w:rPr>
        <w:t>[participantes]: “</w:t>
      </w:r>
      <w:r w:rsidRPr="0060410E">
        <w:rPr>
          <w:rFonts w:ascii="Times New Roman" w:hAnsi="Times New Roman" w:cs="Times New Roman"/>
          <w:iCs/>
        </w:rPr>
        <w:t xml:space="preserve">direito de plantar”; </w:t>
      </w:r>
    </w:p>
    <w:p w:rsidR="006976C4" w:rsidRPr="0060410E" w:rsidRDefault="006976C4" w:rsidP="006976C4">
      <w:pPr>
        <w:pStyle w:val="Default"/>
        <w:ind w:left="2268"/>
        <w:rPr>
          <w:sz w:val="22"/>
          <w:szCs w:val="22"/>
        </w:rPr>
      </w:pPr>
      <w:r w:rsidRPr="0060410E">
        <w:rPr>
          <w:sz w:val="22"/>
          <w:szCs w:val="22"/>
        </w:rPr>
        <w:t>[participantes]: “</w:t>
      </w:r>
      <w:r w:rsidRPr="0060410E">
        <w:rPr>
          <w:iCs/>
          <w:sz w:val="22"/>
          <w:szCs w:val="22"/>
        </w:rPr>
        <w:t xml:space="preserve">a liberdade”; </w:t>
      </w:r>
    </w:p>
    <w:p w:rsidR="006976C4" w:rsidRDefault="006976C4" w:rsidP="006976C4">
      <w:pPr>
        <w:pStyle w:val="Default"/>
        <w:ind w:left="2268"/>
        <w:rPr>
          <w:iCs/>
          <w:sz w:val="22"/>
          <w:szCs w:val="22"/>
        </w:rPr>
      </w:pPr>
      <w:r w:rsidRPr="0060410E">
        <w:rPr>
          <w:sz w:val="22"/>
          <w:szCs w:val="22"/>
        </w:rPr>
        <w:t xml:space="preserve">[participantes]: </w:t>
      </w:r>
      <w:r w:rsidRPr="0060410E">
        <w:rPr>
          <w:iCs/>
          <w:sz w:val="22"/>
          <w:szCs w:val="22"/>
        </w:rPr>
        <w:t>“ter uma terrinha... é o começo de cada um... a mudança para o trabalho coletivo”</w:t>
      </w:r>
      <w:r w:rsidR="00AC19D0">
        <w:rPr>
          <w:iCs/>
          <w:sz w:val="22"/>
          <w:szCs w:val="22"/>
        </w:rPr>
        <w:t>;</w:t>
      </w:r>
      <w:r w:rsidRPr="0060410E">
        <w:rPr>
          <w:iCs/>
          <w:sz w:val="22"/>
          <w:szCs w:val="22"/>
        </w:rPr>
        <w:t xml:space="preserve"> </w:t>
      </w:r>
    </w:p>
    <w:p w:rsidR="00AC19D0" w:rsidRPr="0060410E" w:rsidRDefault="00AC19D0" w:rsidP="006976C4">
      <w:pPr>
        <w:pStyle w:val="Default"/>
        <w:ind w:left="2268"/>
        <w:rPr>
          <w:iCs/>
          <w:sz w:val="22"/>
          <w:szCs w:val="22"/>
        </w:rPr>
      </w:pPr>
    </w:p>
    <w:p w:rsidR="006976C4" w:rsidRDefault="006976C4" w:rsidP="00AC19D0">
      <w:pPr>
        <w:spacing w:after="0" w:line="360" w:lineRule="auto"/>
        <w:ind w:firstLine="709"/>
        <w:jc w:val="both"/>
        <w:rPr>
          <w:rFonts w:ascii="Times New Roman" w:hAnsi="Times New Roman" w:cs="Times New Roman"/>
          <w:sz w:val="24"/>
          <w:szCs w:val="24"/>
        </w:rPr>
      </w:pPr>
      <w:r w:rsidRPr="00465A5D">
        <w:rPr>
          <w:rFonts w:ascii="Times New Roman" w:hAnsi="Times New Roman" w:cs="Times New Roman"/>
          <w:sz w:val="24"/>
          <w:szCs w:val="24"/>
        </w:rPr>
        <w:t xml:space="preserve">Após </w:t>
      </w:r>
      <w:r>
        <w:rPr>
          <w:rFonts w:ascii="Times New Roman" w:hAnsi="Times New Roman" w:cs="Times New Roman"/>
          <w:sz w:val="24"/>
          <w:szCs w:val="24"/>
        </w:rPr>
        <w:t>as</w:t>
      </w:r>
      <w:r w:rsidRPr="00465A5D">
        <w:rPr>
          <w:rFonts w:ascii="Times New Roman" w:hAnsi="Times New Roman" w:cs="Times New Roman"/>
          <w:sz w:val="24"/>
          <w:szCs w:val="24"/>
        </w:rPr>
        <w:t xml:space="preserve"> dinâmica</w:t>
      </w:r>
      <w:r>
        <w:rPr>
          <w:rFonts w:ascii="Times New Roman" w:hAnsi="Times New Roman" w:cs="Times New Roman"/>
          <w:sz w:val="24"/>
          <w:szCs w:val="24"/>
        </w:rPr>
        <w:t>s</w:t>
      </w:r>
      <w:r w:rsidRPr="00465A5D">
        <w:rPr>
          <w:rFonts w:ascii="Times New Roman" w:hAnsi="Times New Roman" w:cs="Times New Roman"/>
          <w:sz w:val="24"/>
          <w:szCs w:val="24"/>
        </w:rPr>
        <w:t xml:space="preserve"> de reflexões</w:t>
      </w:r>
      <w:r>
        <w:rPr>
          <w:rFonts w:ascii="Times New Roman" w:hAnsi="Times New Roman" w:cs="Times New Roman"/>
          <w:sz w:val="24"/>
          <w:szCs w:val="24"/>
        </w:rPr>
        <w:t>,</w:t>
      </w:r>
      <w:r w:rsidRPr="00465A5D">
        <w:rPr>
          <w:rFonts w:ascii="Times New Roman" w:hAnsi="Times New Roman" w:cs="Times New Roman"/>
          <w:sz w:val="24"/>
          <w:szCs w:val="24"/>
        </w:rPr>
        <w:t xml:space="preserve"> lançada no grupo focal,</w:t>
      </w:r>
      <w:r>
        <w:rPr>
          <w:rFonts w:ascii="Times New Roman" w:hAnsi="Times New Roman" w:cs="Times New Roman"/>
          <w:sz w:val="24"/>
          <w:szCs w:val="24"/>
        </w:rPr>
        <w:t xml:space="preserve"> pode-se perceber a satisfação dos assentados rurais com a conquista da terra ‒ havia alguns acampamentos com mais de dez anos de espera. Entretanto, eles reconheciam que somente a obtenção do lote não garantia a qualidade de vida, pois isso dependia do acesso às condições básicas. </w:t>
      </w:r>
    </w:p>
    <w:p w:rsidR="00445457" w:rsidRDefault="006976C4" w:rsidP="00AC19D0">
      <w:pPr>
        <w:spacing w:after="0" w:line="360" w:lineRule="auto"/>
        <w:ind w:firstLine="709"/>
        <w:jc w:val="both"/>
        <w:rPr>
          <w:rFonts w:ascii="Times New Roman" w:hAnsi="Times New Roman" w:cs="Times New Roman"/>
          <w:sz w:val="24"/>
          <w:szCs w:val="24"/>
        </w:rPr>
      </w:pPr>
      <w:r w:rsidRPr="00465A5D">
        <w:rPr>
          <w:rFonts w:ascii="Times New Roman" w:hAnsi="Times New Roman" w:cs="Times New Roman"/>
          <w:sz w:val="24"/>
          <w:szCs w:val="24"/>
        </w:rPr>
        <w:t>As expectativas para o futuro enlaçam elementos que vão da conquista da casa e de condições de crédito para o trabalho – aquilo que, no entender de Wanderley (2004), articular o ideal camponês, o de morar e trabalhar em sua terra -, que se combinam a necessidade de escola para os filhos, água, saneamento. Esses componentes – entes da representação deles sobre qualidade de vida – passa, sem dúvida alguma, pela conquista dos direitos sociais, ou seja, um depende de modo contundente do outro.</w:t>
      </w:r>
      <w:r w:rsidR="00AC19D0">
        <w:rPr>
          <w:rFonts w:ascii="Times New Roman" w:hAnsi="Times New Roman" w:cs="Times New Roman"/>
          <w:sz w:val="24"/>
          <w:szCs w:val="24"/>
        </w:rPr>
        <w:t xml:space="preserve"> </w:t>
      </w:r>
    </w:p>
    <w:p w:rsidR="00AC19D0" w:rsidRDefault="00445457" w:rsidP="00AC19D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w:t>
      </w:r>
      <w:r w:rsidR="00FA0A0F">
        <w:rPr>
          <w:rFonts w:ascii="Times New Roman" w:hAnsi="Times New Roman" w:cs="Times New Roman"/>
          <w:sz w:val="24"/>
          <w:szCs w:val="24"/>
        </w:rPr>
        <w:t>as percepções</w:t>
      </w:r>
      <w:r>
        <w:rPr>
          <w:rFonts w:ascii="Times New Roman" w:hAnsi="Times New Roman" w:cs="Times New Roman"/>
          <w:sz w:val="24"/>
          <w:szCs w:val="24"/>
        </w:rPr>
        <w:t xml:space="preserve"> d</w:t>
      </w:r>
      <w:r w:rsidR="006976C4" w:rsidRPr="00465A5D">
        <w:rPr>
          <w:rFonts w:ascii="Times New Roman" w:hAnsi="Times New Roman" w:cs="Times New Roman"/>
          <w:sz w:val="24"/>
          <w:szCs w:val="24"/>
        </w:rPr>
        <w:t>os conselhos existentes no munic</w:t>
      </w:r>
      <w:r w:rsidR="00FA0A0F">
        <w:rPr>
          <w:rFonts w:ascii="Times New Roman" w:hAnsi="Times New Roman" w:cs="Times New Roman"/>
          <w:sz w:val="24"/>
          <w:szCs w:val="24"/>
        </w:rPr>
        <w:t xml:space="preserve">ípio de Nossa Senhora da Glória, por parte das famílias rurais assentadas, ver gráfico a seguir. </w:t>
      </w:r>
    </w:p>
    <w:p w:rsidR="00AD21A5" w:rsidRPr="00AC19D0" w:rsidRDefault="00AD21A5" w:rsidP="00AC19D0">
      <w:pPr>
        <w:spacing w:after="0" w:line="360" w:lineRule="auto"/>
        <w:jc w:val="both"/>
        <w:rPr>
          <w:rFonts w:ascii="Times New Roman" w:hAnsi="Times New Roman" w:cs="Times New Roman"/>
          <w:sz w:val="24"/>
          <w:szCs w:val="24"/>
        </w:rPr>
      </w:pPr>
      <w:r w:rsidRPr="00FC3FDA">
        <w:rPr>
          <w:rFonts w:ascii="Times New Roman" w:hAnsi="Times New Roman" w:cs="Times New Roman"/>
          <w:b/>
        </w:rPr>
        <w:lastRenderedPageBreak/>
        <w:t>Gráfico 1</w:t>
      </w:r>
      <w:r w:rsidRPr="00FC3FDA">
        <w:rPr>
          <w:rFonts w:ascii="Times New Roman" w:hAnsi="Times New Roman" w:cs="Times New Roman"/>
        </w:rPr>
        <w:t xml:space="preserve">- </w:t>
      </w:r>
      <w:r w:rsidRPr="00FC3FDA">
        <w:rPr>
          <w:rFonts w:ascii="Times New Roman" w:hAnsi="Times New Roman" w:cs="Times New Roman"/>
          <w:bCs/>
        </w:rPr>
        <w:t>Os Conselhos municipais de Glória mais conhecido por parte dos assentados rurais</w:t>
      </w:r>
      <w:r w:rsidR="00FC3FDA" w:rsidRPr="00FC3FDA">
        <w:rPr>
          <w:rFonts w:ascii="Times New Roman" w:hAnsi="Times New Roman" w:cs="Times New Roman"/>
          <w:bCs/>
        </w:rPr>
        <w:t>.</w:t>
      </w:r>
      <w:proofErr w:type="gramStart"/>
      <w:r w:rsidR="009875C7" w:rsidRPr="00FC3FDA">
        <w:rPr>
          <w:rFonts w:ascii="Times New Roman" w:hAnsi="Times New Roman" w:cs="Times New Roman"/>
          <w:b/>
        </w:rPr>
        <w:drawing>
          <wp:inline distT="0" distB="0" distL="0" distR="0">
            <wp:extent cx="5402166" cy="4882101"/>
            <wp:effectExtent l="19050" t="0" r="27084"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End"/>
    </w:p>
    <w:p w:rsidR="00AD21A5" w:rsidRDefault="00AD21A5" w:rsidP="00AD21A5">
      <w:pPr>
        <w:spacing w:after="120" w:line="240" w:lineRule="auto"/>
        <w:jc w:val="both"/>
        <w:rPr>
          <w:rFonts w:ascii="Times New Roman" w:hAnsi="Times New Roman" w:cs="Times New Roman"/>
          <w:sz w:val="20"/>
          <w:szCs w:val="20"/>
        </w:rPr>
      </w:pPr>
      <w:r>
        <w:rPr>
          <w:rFonts w:ascii="Times New Roman" w:hAnsi="Times New Roman" w:cs="Times New Roman"/>
          <w:b/>
          <w:sz w:val="20"/>
          <w:szCs w:val="20"/>
        </w:rPr>
        <w:t>Fonte</w:t>
      </w:r>
      <w:r>
        <w:rPr>
          <w:rFonts w:ascii="Times New Roman" w:hAnsi="Times New Roman" w:cs="Times New Roman"/>
          <w:sz w:val="20"/>
          <w:szCs w:val="20"/>
        </w:rPr>
        <w:t xml:space="preserve">: dados da pesquisa de campo (2012) </w:t>
      </w:r>
    </w:p>
    <w:p w:rsidR="00AC19D0" w:rsidRDefault="00AC19D0" w:rsidP="00AD21A5">
      <w:pPr>
        <w:spacing w:after="120" w:line="240" w:lineRule="auto"/>
        <w:jc w:val="both"/>
      </w:pPr>
    </w:p>
    <w:p w:rsidR="00AD21A5"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Percebe-se que, no</w:t>
      </w:r>
      <w:r>
        <w:rPr>
          <w:rFonts w:ascii="Times New Roman" w:hAnsi="Times New Roman" w:cs="Times New Roman"/>
          <w:i/>
          <w:sz w:val="24"/>
          <w:szCs w:val="24"/>
        </w:rPr>
        <w:t xml:space="preserve"> </w:t>
      </w:r>
      <w:r>
        <w:rPr>
          <w:rFonts w:ascii="Times New Roman" w:hAnsi="Times New Roman" w:cs="Times New Roman"/>
          <w:sz w:val="24"/>
          <w:szCs w:val="24"/>
        </w:rPr>
        <w:t>gráfico</w:t>
      </w:r>
      <w:r w:rsidR="00FC3FDA">
        <w:rPr>
          <w:rFonts w:ascii="Times New Roman" w:hAnsi="Times New Roman" w:cs="Times New Roman"/>
          <w:sz w:val="24"/>
          <w:szCs w:val="24"/>
        </w:rPr>
        <w:t>‒</w:t>
      </w:r>
      <w:r>
        <w:rPr>
          <w:rFonts w:ascii="Times New Roman" w:hAnsi="Times New Roman" w:cs="Times New Roman"/>
          <w:sz w:val="24"/>
          <w:szCs w:val="24"/>
        </w:rPr>
        <w:t xml:space="preserve"> 1, os conselhos mais conhecidos (conhecido no sentido de saber de sua existência e de, às vezes, </w:t>
      </w:r>
      <w:r w:rsidR="00E8754C">
        <w:rPr>
          <w:rFonts w:ascii="Times New Roman" w:hAnsi="Times New Roman" w:cs="Times New Roman"/>
          <w:sz w:val="24"/>
          <w:szCs w:val="24"/>
        </w:rPr>
        <w:t>os conselheiros fazerem</w:t>
      </w:r>
      <w:r>
        <w:rPr>
          <w:rFonts w:ascii="Times New Roman" w:hAnsi="Times New Roman" w:cs="Times New Roman"/>
          <w:sz w:val="24"/>
          <w:szCs w:val="24"/>
        </w:rPr>
        <w:t xml:space="preserve"> visitas às famílias nos assentamentos) por parte das famílias assentadas que participaram dos grupos focais foram: o Conselho Municipal de Assistência Social (CMAS); o Conselho Municipal de Desenvolvimento Sustentável (CMDS); e o Conselho Municipal de Saúde (CMS). </w:t>
      </w:r>
    </w:p>
    <w:p w:rsidR="00AD21A5"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Serão sobre os três aludidos conselhos que teceremos alguns comentários</w:t>
      </w:r>
      <w:r w:rsidR="003B740E">
        <w:rPr>
          <w:rFonts w:ascii="Times New Roman" w:hAnsi="Times New Roman" w:cs="Times New Roman"/>
          <w:sz w:val="24"/>
          <w:szCs w:val="24"/>
        </w:rPr>
        <w:t xml:space="preserve">. Primeiro, a respeito do CMAS, </w:t>
      </w:r>
      <w:r>
        <w:rPr>
          <w:rFonts w:ascii="Times New Roman" w:hAnsi="Times New Roman" w:cs="Times New Roman"/>
          <w:sz w:val="24"/>
          <w:szCs w:val="24"/>
        </w:rPr>
        <w:t>foi un</w:t>
      </w:r>
      <w:r w:rsidR="00E8754C">
        <w:rPr>
          <w:rFonts w:ascii="Times New Roman" w:hAnsi="Times New Roman" w:cs="Times New Roman"/>
          <w:sz w:val="24"/>
          <w:szCs w:val="24"/>
        </w:rPr>
        <w:t>â</w:t>
      </w:r>
      <w:r>
        <w:rPr>
          <w:rFonts w:ascii="Times New Roman" w:hAnsi="Times New Roman" w:cs="Times New Roman"/>
          <w:sz w:val="24"/>
          <w:szCs w:val="24"/>
        </w:rPr>
        <w:t xml:space="preserve">nime o conhecimento do mesmo por parte dos assentados, visto que é esse conselho o responsável pela aplicação dos principais </w:t>
      </w:r>
      <w:r>
        <w:rPr>
          <w:rFonts w:ascii="Times New Roman" w:hAnsi="Times New Roman" w:cs="Times New Roman"/>
          <w:sz w:val="24"/>
          <w:szCs w:val="24"/>
        </w:rPr>
        <w:lastRenderedPageBreak/>
        <w:t>programas de assistência do governo federal, a exemplo do benefício Bolsa Família; Programa Pró-jovem e o Programa de Erradicação do Trabalho Infantil (PETI).</w:t>
      </w:r>
      <w:r w:rsidR="00D44847">
        <w:rPr>
          <w:rFonts w:ascii="Times New Roman" w:hAnsi="Times New Roman" w:cs="Times New Roman"/>
          <w:sz w:val="24"/>
          <w:szCs w:val="24"/>
        </w:rPr>
        <w:t xml:space="preserve"> Esse conselho é paritário e composto por 10 membros titulares e respectivos suplentes.</w:t>
      </w:r>
    </w:p>
    <w:p w:rsidR="00AD21A5" w:rsidRPr="007A2833"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CMDS </w:t>
      </w:r>
      <w:r w:rsidR="00D51D15">
        <w:rPr>
          <w:rFonts w:ascii="Times New Roman" w:hAnsi="Times New Roman" w:cs="Times New Roman"/>
          <w:sz w:val="24"/>
          <w:szCs w:val="24"/>
        </w:rPr>
        <w:t xml:space="preserve">é composto por 15 membros, sendo </w:t>
      </w:r>
      <w:r w:rsidR="00D44847">
        <w:rPr>
          <w:rFonts w:ascii="Times New Roman" w:hAnsi="Times New Roman" w:cs="Times New Roman"/>
          <w:sz w:val="24"/>
          <w:szCs w:val="24"/>
        </w:rPr>
        <w:t xml:space="preserve">que 80% representam a sociedade civil e 20% é de representação governamental. </w:t>
      </w:r>
      <w:r>
        <w:rPr>
          <w:rFonts w:ascii="Times New Roman" w:hAnsi="Times New Roman" w:cs="Times New Roman"/>
          <w:sz w:val="24"/>
          <w:szCs w:val="24"/>
        </w:rPr>
        <w:t xml:space="preserve">De acordo com os relatos dos participantes nos </w:t>
      </w:r>
      <w:r w:rsidR="00D07192">
        <w:rPr>
          <w:rFonts w:ascii="Times New Roman" w:hAnsi="Times New Roman" w:cs="Times New Roman"/>
          <w:sz w:val="24"/>
          <w:szCs w:val="24"/>
        </w:rPr>
        <w:t>grupos focais</w:t>
      </w:r>
      <w:r>
        <w:rPr>
          <w:rFonts w:ascii="Times New Roman" w:hAnsi="Times New Roman" w:cs="Times New Roman"/>
          <w:sz w:val="24"/>
          <w:szCs w:val="24"/>
        </w:rPr>
        <w:t>, este conselho desempenha um papel importante nos assentamentos de reforma agrária, pois é através dele que o assentado tem acesso às linhas de crédito, incentivo agrícola para a sua produção e também aos programas de apoio do governo ao pequeno agricultor, como é o auxílio safra e, recentemente, o bolsa estiagem.</w:t>
      </w:r>
      <w:r w:rsidR="00D44847">
        <w:rPr>
          <w:rFonts w:ascii="Times New Roman" w:hAnsi="Times New Roman" w:cs="Times New Roman"/>
          <w:sz w:val="24"/>
          <w:szCs w:val="24"/>
        </w:rPr>
        <w:t xml:space="preserve"> Em suma, </w:t>
      </w:r>
      <w:r w:rsidR="00D44847" w:rsidRPr="00D44847">
        <w:rPr>
          <w:rFonts w:ascii="Times New Roman" w:hAnsi="Times New Roman" w:cs="Times New Roman"/>
          <w:sz w:val="24"/>
          <w:szCs w:val="24"/>
        </w:rPr>
        <w:t xml:space="preserve">O Conselho de Desenvolvimento Sustentável é um dos conselhos que tem um histórico de participação de movimentos sociais do campo (em especial o MST), pois se caracteriza como principal canal de acesso às políticas agrícolas de produção (RIBEIRO &amp; SANTANA, 2002). </w:t>
      </w:r>
    </w:p>
    <w:p w:rsidR="00D51D1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decorrer da pesquisa-ação percebemos que, dos seis assentamentos trabalhados, três tinham representantes em tal conselho (assentamento Adão Preto, Luís Beltrame e Zé Emídio, esse último tem dois consel</w:t>
      </w:r>
      <w:r w:rsidR="009875C7">
        <w:rPr>
          <w:rFonts w:ascii="Times New Roman" w:hAnsi="Times New Roman" w:cs="Times New Roman"/>
          <w:sz w:val="24"/>
          <w:szCs w:val="24"/>
        </w:rPr>
        <w:t>heiros) o que chamou a atenção</w:t>
      </w:r>
      <w:r>
        <w:rPr>
          <w:rFonts w:ascii="Times New Roman" w:hAnsi="Times New Roman" w:cs="Times New Roman"/>
          <w:sz w:val="24"/>
          <w:szCs w:val="24"/>
        </w:rPr>
        <w:t>. Esses dados demonstraram que o Movimento dos Sem Terra- MST começa a perceber a importante estratégica de sua atuação dentro dos conselhos gestores, como uma garantia de reivindicação e de acesso aos direitos sociais.  Logo, a participação e o controle social, por esse grupo no Conselho de Desenvolvimento Sustentável são de valiosa contribuição para a manutenção da produção do assentamento, bem como da garantia de permanência das famílias assentadas</w:t>
      </w:r>
      <w:r w:rsidR="00D07192">
        <w:rPr>
          <w:rStyle w:val="Refdenotaderodap"/>
          <w:rFonts w:ascii="Times New Roman" w:hAnsi="Times New Roman" w:cs="Times New Roman"/>
          <w:sz w:val="24"/>
          <w:szCs w:val="24"/>
        </w:rPr>
        <w:footnoteReference w:id="16"/>
      </w:r>
      <w:r>
        <w:rPr>
          <w:rFonts w:ascii="Times New Roman" w:hAnsi="Times New Roman" w:cs="Times New Roman"/>
          <w:sz w:val="24"/>
          <w:szCs w:val="24"/>
        </w:rPr>
        <w:t>.</w:t>
      </w:r>
      <w:r w:rsidR="00D51D15">
        <w:rPr>
          <w:rFonts w:ascii="Times New Roman" w:hAnsi="Times New Roman" w:cs="Times New Roman"/>
          <w:sz w:val="24"/>
          <w:szCs w:val="24"/>
        </w:rPr>
        <w:t xml:space="preserve"> </w:t>
      </w:r>
    </w:p>
    <w:p w:rsidR="00AD21A5" w:rsidRDefault="00D51D15" w:rsidP="00D44847">
      <w:pPr>
        <w:spacing w:after="0" w:line="360" w:lineRule="auto"/>
        <w:ind w:firstLine="708"/>
        <w:jc w:val="both"/>
      </w:pPr>
      <w:r>
        <w:rPr>
          <w:rFonts w:ascii="Times New Roman" w:hAnsi="Times New Roman" w:cs="Times New Roman"/>
          <w:sz w:val="24"/>
          <w:szCs w:val="24"/>
        </w:rPr>
        <w:t xml:space="preserve">Portanto, a participação de militantes do MST nesses arranjos institucionais é uma tentativa de obtenção de recursos públicos para as famílias assentadas, haja vista que após o processo de conquista, consolidação e manutenção dos assentamentos rurais de reforma agrária. </w:t>
      </w:r>
    </w:p>
    <w:p w:rsidR="00AD21A5" w:rsidRDefault="00D51D15" w:rsidP="00FC3F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Ademais</w:t>
      </w:r>
      <w:r w:rsidR="00AD21A5">
        <w:rPr>
          <w:rFonts w:ascii="Times New Roman" w:hAnsi="Times New Roman" w:cs="Times New Roman"/>
          <w:sz w:val="24"/>
          <w:szCs w:val="24"/>
        </w:rPr>
        <w:t xml:space="preserve">, pode-se mencionar o Conselho Municipal de Saúde (CMS), </w:t>
      </w:r>
      <w:r w:rsidR="00D44847">
        <w:rPr>
          <w:rFonts w:ascii="Times New Roman" w:hAnsi="Times New Roman" w:cs="Times New Roman"/>
          <w:sz w:val="24"/>
          <w:szCs w:val="24"/>
        </w:rPr>
        <w:t xml:space="preserve">vinculado a Secretaria Municipal de Saúde, tem como objetivo </w:t>
      </w:r>
      <w:r w:rsidR="006E6929">
        <w:rPr>
          <w:rFonts w:ascii="Times New Roman" w:hAnsi="Times New Roman" w:cs="Times New Roman"/>
          <w:sz w:val="24"/>
          <w:szCs w:val="24"/>
        </w:rPr>
        <w:t>a promoção da saúde pública, bem como a capacitação dos seus respectivos conselheiros. No entanto, este conselho</w:t>
      </w:r>
      <w:r w:rsidR="00AD21A5">
        <w:rPr>
          <w:rFonts w:ascii="Times New Roman" w:hAnsi="Times New Roman" w:cs="Times New Roman"/>
          <w:sz w:val="24"/>
          <w:szCs w:val="24"/>
        </w:rPr>
        <w:t xml:space="preserve"> foi </w:t>
      </w:r>
      <w:r w:rsidR="00AD21A5">
        <w:rPr>
          <w:rFonts w:ascii="Times New Roman" w:hAnsi="Times New Roman" w:cs="Times New Roman"/>
          <w:sz w:val="24"/>
          <w:szCs w:val="24"/>
        </w:rPr>
        <w:lastRenderedPageBreak/>
        <w:t>citado</w:t>
      </w:r>
      <w:r w:rsidR="006E6929">
        <w:rPr>
          <w:rFonts w:ascii="Times New Roman" w:hAnsi="Times New Roman" w:cs="Times New Roman"/>
          <w:sz w:val="24"/>
          <w:szCs w:val="24"/>
        </w:rPr>
        <w:t xml:space="preserve"> ‒</w:t>
      </w:r>
      <w:r w:rsidR="00AD21A5">
        <w:rPr>
          <w:rFonts w:ascii="Times New Roman" w:hAnsi="Times New Roman" w:cs="Times New Roman"/>
          <w:sz w:val="24"/>
          <w:szCs w:val="24"/>
        </w:rPr>
        <w:t xml:space="preserve"> por todos os participantes nos grupos focais</w:t>
      </w:r>
      <w:r w:rsidR="006E6929">
        <w:rPr>
          <w:rFonts w:ascii="Times New Roman" w:hAnsi="Times New Roman" w:cs="Times New Roman"/>
          <w:sz w:val="24"/>
          <w:szCs w:val="24"/>
        </w:rPr>
        <w:t xml:space="preserve"> ‒</w:t>
      </w:r>
      <w:r w:rsidR="00AD21A5">
        <w:rPr>
          <w:rFonts w:ascii="Times New Roman" w:hAnsi="Times New Roman" w:cs="Times New Roman"/>
          <w:sz w:val="24"/>
          <w:szCs w:val="24"/>
        </w:rPr>
        <w:t xml:space="preserve"> de maneira </w:t>
      </w:r>
      <w:r w:rsidR="006E6929">
        <w:rPr>
          <w:rFonts w:ascii="Times New Roman" w:hAnsi="Times New Roman" w:cs="Times New Roman"/>
          <w:sz w:val="24"/>
          <w:szCs w:val="24"/>
        </w:rPr>
        <w:t>satisfatória e insatisfatória. Satisfatória por ser</w:t>
      </w:r>
      <w:r w:rsidR="00AD21A5">
        <w:rPr>
          <w:rFonts w:ascii="Times New Roman" w:hAnsi="Times New Roman" w:cs="Times New Roman"/>
          <w:sz w:val="24"/>
          <w:szCs w:val="24"/>
        </w:rPr>
        <w:t xml:space="preserve"> um dos </w:t>
      </w:r>
      <w:r w:rsidR="006E6929">
        <w:rPr>
          <w:rFonts w:ascii="Times New Roman" w:hAnsi="Times New Roman" w:cs="Times New Roman"/>
          <w:sz w:val="24"/>
          <w:szCs w:val="24"/>
        </w:rPr>
        <w:t xml:space="preserve">poucos </w:t>
      </w:r>
      <w:r w:rsidR="00AD21A5">
        <w:rPr>
          <w:rFonts w:ascii="Times New Roman" w:hAnsi="Times New Roman" w:cs="Times New Roman"/>
          <w:sz w:val="24"/>
          <w:szCs w:val="24"/>
        </w:rPr>
        <w:t xml:space="preserve">que </w:t>
      </w:r>
      <w:r w:rsidR="006E6929">
        <w:rPr>
          <w:rFonts w:ascii="Times New Roman" w:hAnsi="Times New Roman" w:cs="Times New Roman"/>
          <w:sz w:val="24"/>
          <w:szCs w:val="24"/>
        </w:rPr>
        <w:t>tinha representantes fazendo visitas domiciliares</w:t>
      </w:r>
      <w:r w:rsidR="00AD21A5">
        <w:rPr>
          <w:rFonts w:ascii="Times New Roman" w:hAnsi="Times New Roman" w:cs="Times New Roman"/>
          <w:sz w:val="24"/>
          <w:szCs w:val="24"/>
        </w:rPr>
        <w:t xml:space="preserve"> (visita médica móvel, contendo médico, agente de saúde e, às vezes, dentista)</w:t>
      </w:r>
      <w:r w:rsidR="006E6929">
        <w:rPr>
          <w:rFonts w:ascii="Times New Roman" w:hAnsi="Times New Roman" w:cs="Times New Roman"/>
          <w:sz w:val="24"/>
          <w:szCs w:val="24"/>
        </w:rPr>
        <w:t>.</w:t>
      </w:r>
      <w:r w:rsidR="00AD21A5">
        <w:rPr>
          <w:rFonts w:ascii="Times New Roman" w:hAnsi="Times New Roman" w:cs="Times New Roman"/>
          <w:sz w:val="24"/>
          <w:szCs w:val="24"/>
        </w:rPr>
        <w:t xml:space="preserve"> </w:t>
      </w:r>
      <w:r w:rsidR="006E6929">
        <w:rPr>
          <w:rFonts w:ascii="Times New Roman" w:hAnsi="Times New Roman" w:cs="Times New Roman"/>
          <w:sz w:val="24"/>
          <w:szCs w:val="24"/>
        </w:rPr>
        <w:t>E</w:t>
      </w:r>
      <w:r w:rsidR="00AD21A5">
        <w:rPr>
          <w:rFonts w:ascii="Times New Roman" w:hAnsi="Times New Roman" w:cs="Times New Roman"/>
          <w:sz w:val="24"/>
          <w:szCs w:val="24"/>
        </w:rPr>
        <w:t xml:space="preserve"> insatisfação</w:t>
      </w:r>
      <w:r w:rsidR="006E6929">
        <w:rPr>
          <w:rFonts w:ascii="Times New Roman" w:hAnsi="Times New Roman" w:cs="Times New Roman"/>
          <w:sz w:val="24"/>
          <w:szCs w:val="24"/>
        </w:rPr>
        <w:t xml:space="preserve"> </w:t>
      </w:r>
      <w:r w:rsidR="00AD21A5">
        <w:rPr>
          <w:rFonts w:ascii="Times New Roman" w:hAnsi="Times New Roman" w:cs="Times New Roman"/>
          <w:sz w:val="24"/>
          <w:szCs w:val="24"/>
        </w:rPr>
        <w:t>devido às dificuldades de marcação de exames nos postos de saúde</w:t>
      </w:r>
      <w:r w:rsidR="006E6929">
        <w:rPr>
          <w:rFonts w:ascii="Times New Roman" w:hAnsi="Times New Roman" w:cs="Times New Roman"/>
          <w:sz w:val="24"/>
          <w:szCs w:val="24"/>
        </w:rPr>
        <w:t>,</w:t>
      </w:r>
      <w:r w:rsidR="00AD21A5">
        <w:rPr>
          <w:rFonts w:ascii="Times New Roman" w:hAnsi="Times New Roman" w:cs="Times New Roman"/>
          <w:sz w:val="24"/>
          <w:szCs w:val="24"/>
        </w:rPr>
        <w:t xml:space="preserve"> nas proximidades dos assentamentos.</w:t>
      </w:r>
    </w:p>
    <w:p w:rsidR="00AD21A5"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disso, é importante destacar que é notável o não conhecimento, por parte dos assentados da existência e/ou ausência do Conselho de Segurança Alimentar e Nutricional e do Conselho do Idoso. Assim, uma indagação é necessária para melhor caracterizar essa problemática: i) Será que tais conselhos estão limitados às demandas da população urbana do município de Glória? ii) quais são as dificuldades desses conselhos de estenderem suas finalidades à zona rural do município? Essa última indagação pode ser feita aos demais conselhos supracitados (no gráfico 1), pois parece ser um dilema que envolve não somente os assentados do município, mas também as demais populações longínquas de conselhos gestores, ou seja, o sistemático abandono que o Estado brasileiro ofertou as populações rurais no País (MARTINS, 2006).</w:t>
      </w:r>
    </w:p>
    <w:p w:rsidR="00AD21A5" w:rsidRDefault="00AD21A5" w:rsidP="00AD21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cenário pode ser compreendido pelos dilemas do desmantelamento no Brasil, ocasionado pelo efeito das políticas neoliberais que alastra o agravamento das desigualdades e exclusões sociais, e consequentemente, a falência dos serviços públicos e a regressão de direitos civis (TELLES, 1999). </w:t>
      </w:r>
    </w:p>
    <w:p w:rsidR="006976C4" w:rsidRPr="006976C4" w:rsidRDefault="006976C4" w:rsidP="006976C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pode-se perceber que </w:t>
      </w:r>
      <w:r w:rsidRPr="006976C4">
        <w:rPr>
          <w:rFonts w:ascii="Times New Roman" w:hAnsi="Times New Roman" w:cs="Times New Roman"/>
          <w:sz w:val="24"/>
          <w:szCs w:val="24"/>
        </w:rPr>
        <w:t>um conjunto de dificuldades – delegação de poderes, desconhecimento dos marcos legais das políticas públicas, altos índices de analfabetismo, necessidades imediatas de sobrevivência que precisam ser garantidas cotidianamente – acabam reproduzindo situações desfavoráveis de construção de ações políticas consistentes na busca de pressionar esse conselhos, além de outras instâncias governamentais (municipais, estadual e federal), para a conquista de direitos e de um qualidade de vida mais digna.</w:t>
      </w:r>
    </w:p>
    <w:p w:rsidR="00AD21A5" w:rsidRDefault="00AD21A5" w:rsidP="00AD21A5">
      <w:pPr>
        <w:tabs>
          <w:tab w:val="left" w:pos="3073"/>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p>
    <w:p w:rsidR="00AD21A5" w:rsidRDefault="00AD21A5" w:rsidP="00AD21A5">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Considerações Finais</w:t>
      </w:r>
    </w:p>
    <w:p w:rsidR="00AD21A5" w:rsidRDefault="00DF1E2B" w:rsidP="00AD21A5">
      <w:pPr>
        <w:pStyle w:val="Corpodetext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Pode-se perceber</w:t>
      </w:r>
      <w:r w:rsidR="00AD21A5">
        <w:rPr>
          <w:rFonts w:ascii="Times New Roman" w:hAnsi="Times New Roman" w:cs="Times New Roman"/>
          <w:sz w:val="24"/>
          <w:szCs w:val="24"/>
        </w:rPr>
        <w:t xml:space="preserve"> que o surgimento do assentamento rural representou (e representa) uma tentativa de redemocratização do acesso às terras. Além disso, </w:t>
      </w:r>
      <w:r w:rsidR="00AD21A5">
        <w:rPr>
          <w:rFonts w:ascii="Times New Roman" w:hAnsi="Times New Roman" w:cs="Times New Roman"/>
          <w:sz w:val="24"/>
          <w:szCs w:val="24"/>
        </w:rPr>
        <w:lastRenderedPageBreak/>
        <w:t xml:space="preserve">simbolizou (e simboliza) a materialização da jornada de lutas históricas pela terra ao longo do processo de colonização do Brasil. Ademais, a existência do Movimento dos Trabalhadores Sem Terra (MST), bem como de outros movimentos camponeses, no panorama político nacional colocam, na ordem do dia, reivindicações da garantia de permanência desses sujeitos na viabilização de sua reprodução social. </w:t>
      </w:r>
    </w:p>
    <w:p w:rsidR="00AD21A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é perceptível a busca por novas formas de participação política, por parte do movimento, a exemplo da inserção e participação de assentados (as) rurais nos conselhos gestores, a fim de, nesses espaços, protagonizar (novas) lutas na obtenção de direitos sociais, consequentemente, garantindo uma melhoria nas suas condições de vida. </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Vale ressaltar também que, vivemos uma época de destruição do legado das conquistas históricas dos trabalhadores, em detrimento dos interesses do capital sob sua ideologia neoliberal, com isso a presença do Estado Mínimo no regresso dos direitos. Mediante a essa conjuntura, que afeta não somente o meio rural faz-se necessário resgatar o papel do Estado no processo de reforma agrária, como prevê o II- PNRA, que deve orientar- se na viabilização da promoção do acesso a terra, bem como o acesso a direitos referentes à seguridade social (saúde, previdência e assistência social), a fim de possibilitar a garantia da qualidade de vida no campo.</w:t>
      </w:r>
    </w:p>
    <w:p w:rsidR="00DF1E2B" w:rsidRDefault="00AD21A5" w:rsidP="00DF1E2B">
      <w:pPr>
        <w:pStyle w:val="Corpodetext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decorrer do processo da atividade de extensão podem-se pontuar como considerações finais que foram apreendidas várias características dos modos de pensar e os níveis de percepção das condições de vida das famílias rurais assentadas do município de Nossa Senhora da Glória (antiga Boca da Mata). Desse modo, vale ressaltar a importância da extensão universitária não somente pela sua função social, mas também de sua contribuição teórico-empírica emergida no decorrer do seu processo de aplicação e desenvolvimento, num eterno fazer-se no próprio ato do saber-fazer acadêmico. Assim, desmistifica-se a ideia de que a extensão universitária é ‘assistencialismo’, prestadora de serviço e que não se alicerça no fazer científico da produção do conhecimento</w:t>
      </w:r>
      <w:r w:rsidR="00DF1E2B">
        <w:rPr>
          <w:rFonts w:ascii="Times New Roman" w:hAnsi="Times New Roman" w:cs="Times New Roman"/>
          <w:sz w:val="24"/>
          <w:szCs w:val="24"/>
        </w:rPr>
        <w:t xml:space="preserve"> (FREIRE, 2011)</w:t>
      </w:r>
      <w:r>
        <w:rPr>
          <w:rFonts w:ascii="Times New Roman" w:hAnsi="Times New Roman" w:cs="Times New Roman"/>
          <w:sz w:val="24"/>
          <w:szCs w:val="24"/>
        </w:rPr>
        <w:t>.</w:t>
      </w:r>
    </w:p>
    <w:p w:rsidR="00AD21A5" w:rsidRDefault="00AD21A5" w:rsidP="00DF1E2B">
      <w:pPr>
        <w:pStyle w:val="Corpodetext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geral, o que foi levantando e trabalhado junto às áreas assentadas possibilitou a socialização (e levantamento) de informações sobre a situação da qualidade de vida desses assentamentos ilustrados, seja por meio da análise de seus indicadores objetivos, e isto se deu através da busca em saber do seu conhecimento e acesso dos conselhos </w:t>
      </w:r>
      <w:r>
        <w:rPr>
          <w:rFonts w:ascii="Times New Roman" w:hAnsi="Times New Roman" w:cs="Times New Roman"/>
          <w:sz w:val="24"/>
          <w:szCs w:val="24"/>
        </w:rPr>
        <w:lastRenderedPageBreak/>
        <w:t>gestores, uma vez que esses são os canais de contato com os benefícios públicos; e de outro modo, pela compreensão dos fatores subjetivos, relacionados às percepções, avaliações e aspirações que as famílias assentadas têm de suas próprias condições</w:t>
      </w:r>
      <w:r w:rsidR="00BC2EF8">
        <w:rPr>
          <w:rStyle w:val="Refdenotaderodap"/>
          <w:rFonts w:ascii="Times New Roman" w:hAnsi="Times New Roman" w:cs="Times New Roman"/>
          <w:sz w:val="24"/>
          <w:szCs w:val="24"/>
        </w:rPr>
        <w:footnoteReference w:id="17"/>
      </w:r>
      <w:r>
        <w:rPr>
          <w:rFonts w:ascii="Times New Roman" w:hAnsi="Times New Roman" w:cs="Times New Roman"/>
          <w:sz w:val="24"/>
          <w:szCs w:val="24"/>
        </w:rPr>
        <w:t>. Portanto, obtivemos a materialização do objetivo do nosso trabalho, que era o de buscar compreender como as famílias assentadas vivenciam suas conquistas sociais, entendem e experienciam a vida nos assentamentos.</w:t>
      </w:r>
    </w:p>
    <w:p w:rsidR="00AD21A5" w:rsidRDefault="00AD21A5" w:rsidP="00AD2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Esses dados obtidos, ou melhor, essas “vozes ouvidas”, não constam nos dados estatísticos oficiais. Uma vez que, na atualidade, as várias pesquisas realizadas em assentamentos rurais sobre as suas condições e qualidade de vida estão, em sua maioria, restritos ao recurso dos dados de indicadores quantitativos. Com isso, não se tem a devida preocupação com o que eles representam para estas famílias.</w:t>
      </w:r>
    </w:p>
    <w:p w:rsidR="00AD21A5" w:rsidRDefault="00AD21A5" w:rsidP="00AD21A5">
      <w:pPr>
        <w:pStyle w:val="Corpodetexto"/>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ressaltar que, a pesquisa de campo não deve ser invasiva, entretanto, não negamos a ocorrência da nossa intervenção para com as famílias rurais assentadas no decorrer da pesquisa, intervenção esta a qual possibilitou obter de viva voz respostas, depoimentos e narrativas. De tal modo, “a interferência interpretativa do pesquisador se dá no desvendamento das conexões entre o visível e o invisível, entre o que chega à consciência e o que se oculta na alienação própria da vida social.” (Martins, 2011, p. 14). De tal modo, podemos concluir que o nosso trabalho permitiu, em certa medida, suprir esse desconhecimento das condições e modos de vivenciar suas vidas (agora) na condição de assentados (as) rurais. Portanto, conseguimos, minimamente, fazer com que se ouça de outra forma aquilo que, até então, estava sem ser ouvido</w:t>
      </w:r>
      <w:r w:rsidR="00DF1E2B">
        <w:rPr>
          <w:rFonts w:ascii="Times New Roman" w:hAnsi="Times New Roman" w:cs="Times New Roman"/>
          <w:sz w:val="24"/>
          <w:szCs w:val="24"/>
        </w:rPr>
        <w:t>: as famílias rurais assentadas</w:t>
      </w:r>
      <w:r>
        <w:rPr>
          <w:rFonts w:ascii="Times New Roman" w:hAnsi="Times New Roman" w:cs="Times New Roman"/>
          <w:sz w:val="24"/>
          <w:szCs w:val="24"/>
        </w:rPr>
        <w:t>.</w:t>
      </w:r>
    </w:p>
    <w:p w:rsidR="00AD21A5" w:rsidRDefault="00AD21A5" w:rsidP="00AD21A5">
      <w:pPr>
        <w:pStyle w:val="Corpodetexto"/>
        <w:spacing w:after="0" w:line="240" w:lineRule="auto"/>
        <w:jc w:val="both"/>
        <w:rPr>
          <w:rFonts w:ascii="Times New Roman" w:hAnsi="Times New Roman" w:cs="Times New Roman"/>
          <w:sz w:val="24"/>
          <w:szCs w:val="24"/>
        </w:rPr>
      </w:pPr>
    </w:p>
    <w:p w:rsidR="00AD21A5" w:rsidRDefault="00AD21A5" w:rsidP="00AD21A5">
      <w:pPr>
        <w:pStyle w:val="Corpodetexto"/>
        <w:spacing w:after="0" w:line="240" w:lineRule="auto"/>
        <w:jc w:val="both"/>
        <w:rPr>
          <w:rFonts w:ascii="Times New Roman" w:hAnsi="Times New Roman" w:cs="Times New Roman"/>
          <w:b/>
          <w:sz w:val="24"/>
          <w:szCs w:val="24"/>
        </w:rPr>
      </w:pPr>
    </w:p>
    <w:p w:rsidR="00AD21A5" w:rsidRDefault="00AD21A5" w:rsidP="00AD21A5">
      <w:pPr>
        <w:pStyle w:val="Corpodetexto"/>
        <w:spacing w:after="0" w:line="240" w:lineRule="auto"/>
        <w:jc w:val="both"/>
        <w:rPr>
          <w:rFonts w:ascii="Times New Roman" w:hAnsi="Times New Roman" w:cs="Times New Roman"/>
          <w:sz w:val="24"/>
          <w:szCs w:val="24"/>
        </w:rPr>
      </w:pPr>
      <w:r>
        <w:rPr>
          <w:rFonts w:ascii="Times New Roman" w:hAnsi="Times New Roman" w:cs="Times New Roman"/>
          <w:b/>
          <w:sz w:val="24"/>
          <w:szCs w:val="24"/>
        </w:rPr>
        <w:t>Referências</w:t>
      </w:r>
    </w:p>
    <w:p w:rsidR="00AD21A5" w:rsidRDefault="00AD21A5" w:rsidP="00AD21A5">
      <w:pPr>
        <w:pStyle w:val="Corpodetexto"/>
        <w:spacing w:after="0" w:line="240" w:lineRule="auto"/>
        <w:jc w:val="both"/>
        <w:rPr>
          <w:rFonts w:ascii="Times New Roman" w:hAnsi="Times New Roman" w:cs="Times New Roman"/>
          <w:sz w:val="24"/>
          <w:szCs w:val="24"/>
        </w:rPr>
      </w:pPr>
    </w:p>
    <w:p w:rsidR="003630C5" w:rsidRPr="003630C5" w:rsidRDefault="003630C5" w:rsidP="003630C5">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ABRA</w:t>
      </w:r>
      <w:r w:rsidR="00DF1E2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3630C5">
        <w:rPr>
          <w:rFonts w:ascii="Times New Roman" w:hAnsi="Times New Roman" w:cs="Times New Roman"/>
          <w:b/>
          <w:bCs/>
          <w:color w:val="000000"/>
          <w:sz w:val="24"/>
          <w:szCs w:val="24"/>
        </w:rPr>
        <w:t>Revista da Associação Brasileira de Reforma Agrária</w:t>
      </w:r>
      <w:r w:rsidRPr="003630C5">
        <w:rPr>
          <w:rFonts w:ascii="Times New Roman" w:hAnsi="Times New Roman" w:cs="Times New Roman"/>
          <w:bCs/>
          <w:color w:val="000000"/>
          <w:sz w:val="24"/>
          <w:szCs w:val="24"/>
        </w:rPr>
        <w:t> - ABRA (Edições de 1971 a 2014)</w:t>
      </w:r>
      <w:r>
        <w:rPr>
          <w:rFonts w:ascii="Times New Roman" w:hAnsi="Times New Roman" w:cs="Times New Roman"/>
          <w:bCs/>
          <w:color w:val="000000"/>
          <w:sz w:val="24"/>
          <w:szCs w:val="24"/>
        </w:rPr>
        <w:t xml:space="preserve">. Disponível em: </w:t>
      </w:r>
      <w:hyperlink r:id="rId10" w:history="1">
        <w:r w:rsidRPr="00D859E0">
          <w:rPr>
            <w:rStyle w:val="Hyperlink"/>
            <w:rFonts w:ascii="Times New Roman" w:hAnsi="Times New Roman" w:cs="Times New Roman"/>
            <w:bCs/>
            <w:sz w:val="24"/>
            <w:szCs w:val="24"/>
          </w:rPr>
          <w:t>www.abra</w:t>
        </w:r>
        <w:r w:rsidRPr="00D859E0">
          <w:rPr>
            <w:rStyle w:val="Hyperlink"/>
            <w:rFonts w:ascii="Times New Roman" w:hAnsi="Times New Roman" w:cs="Times New Roman"/>
            <w:b/>
            <w:bCs/>
            <w:sz w:val="24"/>
            <w:szCs w:val="24"/>
          </w:rPr>
          <w:t>reformaagraria</w:t>
        </w:r>
        <w:r w:rsidRPr="00D859E0">
          <w:rPr>
            <w:rStyle w:val="Hyperlink"/>
            <w:rFonts w:ascii="Times New Roman" w:hAnsi="Times New Roman" w:cs="Times New Roman"/>
            <w:bCs/>
            <w:sz w:val="24"/>
            <w:szCs w:val="24"/>
          </w:rPr>
          <w:t>.com.br</w:t>
        </w:r>
      </w:hyperlink>
      <w:r>
        <w:rPr>
          <w:rFonts w:ascii="Times New Roman" w:hAnsi="Times New Roman" w:cs="Times New Roman"/>
          <w:bCs/>
          <w:color w:val="000000"/>
          <w:sz w:val="24"/>
          <w:szCs w:val="24"/>
        </w:rPr>
        <w:t xml:space="preserve"> </w:t>
      </w:r>
    </w:p>
    <w:p w:rsidR="00E911BA" w:rsidRDefault="00E911BA" w:rsidP="00AD21A5">
      <w:pPr>
        <w:spacing w:after="0" w:line="360" w:lineRule="auto"/>
        <w:jc w:val="both"/>
        <w:rPr>
          <w:rFonts w:ascii="Times New Roman" w:hAnsi="Times New Roman" w:cs="Times New Roman"/>
          <w:sz w:val="24"/>
          <w:szCs w:val="24"/>
        </w:rPr>
      </w:pPr>
      <w:r>
        <w:rPr>
          <w:rFonts w:ascii="Times New Roman" w:hAnsi="Times New Roman" w:cs="Times New Roman"/>
          <w:bCs/>
          <w:color w:val="000000"/>
          <w:sz w:val="24"/>
          <w:szCs w:val="24"/>
        </w:rPr>
        <w:t>ANDRADE, Manuel Correia de.  </w:t>
      </w:r>
      <w:r>
        <w:rPr>
          <w:rFonts w:ascii="Times New Roman" w:hAnsi="Times New Roman" w:cs="Times New Roman"/>
          <w:b/>
          <w:bCs/>
          <w:iCs/>
          <w:color w:val="000000"/>
          <w:sz w:val="24"/>
          <w:szCs w:val="24"/>
        </w:rPr>
        <w:t>A terra e o homem no Nordeste</w:t>
      </w:r>
      <w:r>
        <w:rPr>
          <w:rFonts w:ascii="Times New Roman" w:hAnsi="Times New Roman" w:cs="Times New Roman"/>
          <w:bCs/>
          <w:iCs/>
          <w:color w:val="000000"/>
          <w:sz w:val="24"/>
          <w:szCs w:val="24"/>
        </w:rPr>
        <w:t>: contribuições ao estudo da questão agrária no Nordeste</w:t>
      </w:r>
      <w:r>
        <w:rPr>
          <w:rFonts w:ascii="Times New Roman" w:hAnsi="Times New Roman" w:cs="Times New Roman"/>
          <w:bCs/>
          <w:color w:val="000000"/>
          <w:sz w:val="24"/>
          <w:szCs w:val="24"/>
        </w:rPr>
        <w:t>. 7</w:t>
      </w:r>
      <w:r>
        <w:rPr>
          <w:rFonts w:ascii="Times New Roman" w:hAnsi="Times New Roman" w:cs="Times New Roman"/>
          <w:bCs/>
          <w:color w:val="000000"/>
          <w:sz w:val="24"/>
          <w:szCs w:val="24"/>
          <w:vertAlign w:val="superscript"/>
        </w:rPr>
        <w:t>a</w:t>
      </w:r>
      <w:r>
        <w:rPr>
          <w:rFonts w:ascii="Times New Roman" w:hAnsi="Times New Roman" w:cs="Times New Roman"/>
          <w:bCs/>
          <w:color w:val="000000"/>
          <w:sz w:val="24"/>
          <w:szCs w:val="24"/>
        </w:rPr>
        <w:t xml:space="preserve"> edição. São Paulo, Cortez, 2005.</w:t>
      </w:r>
    </w:p>
    <w:p w:rsidR="00E911BA" w:rsidRDefault="00E911BA"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BERGAMASCO, Sônia Maria Pessoa Pereira. </w:t>
      </w:r>
      <w:r>
        <w:rPr>
          <w:rFonts w:ascii="Times New Roman" w:hAnsi="Times New Roman" w:cs="Times New Roman"/>
          <w:b/>
          <w:sz w:val="24"/>
          <w:szCs w:val="24"/>
        </w:rPr>
        <w:t>O que são assentamentos rurais</w:t>
      </w:r>
      <w:r>
        <w:rPr>
          <w:rFonts w:ascii="Times New Roman" w:hAnsi="Times New Roman" w:cs="Times New Roman"/>
          <w:sz w:val="24"/>
          <w:szCs w:val="24"/>
        </w:rPr>
        <w:t>. São Paulo: Brasiliense, 1996.</w:t>
      </w:r>
    </w:p>
    <w:p w:rsidR="00E911BA" w:rsidRDefault="00E911BA"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BRANDÃO, Carlos Rodrigues (Org.). </w:t>
      </w:r>
      <w:r>
        <w:rPr>
          <w:rFonts w:ascii="Times New Roman" w:hAnsi="Times New Roman" w:cs="Times New Roman"/>
          <w:b/>
          <w:sz w:val="24"/>
          <w:szCs w:val="24"/>
        </w:rPr>
        <w:t>Pesquisa Participante</w:t>
      </w:r>
      <w:r>
        <w:rPr>
          <w:rFonts w:ascii="Times New Roman" w:hAnsi="Times New Roman" w:cs="Times New Roman"/>
          <w:sz w:val="24"/>
          <w:szCs w:val="24"/>
        </w:rPr>
        <w:t xml:space="preserve">. São- Paulo: Editora Brasiliense, 1981. </w:t>
      </w:r>
    </w:p>
    <w:p w:rsidR="00E911BA" w:rsidRPr="00AD21A5" w:rsidRDefault="00E911BA" w:rsidP="00E911BA">
      <w:pPr>
        <w:spacing w:after="0" w:line="360" w:lineRule="auto"/>
        <w:jc w:val="both"/>
        <w:rPr>
          <w:rFonts w:ascii="Times New Roman" w:hAnsi="Times New Roman" w:cs="Times New Roman"/>
          <w:sz w:val="24"/>
          <w:szCs w:val="24"/>
        </w:rPr>
      </w:pPr>
      <w:r w:rsidRPr="00E911BA">
        <w:rPr>
          <w:rFonts w:ascii="Times New Roman" w:hAnsi="Times New Roman" w:cs="Times New Roman"/>
          <w:sz w:val="24"/>
          <w:szCs w:val="24"/>
        </w:rPr>
        <w:t xml:space="preserve">BRETAS, P. F. F.; SARAIVA, L. A. S. Discursos e sentidos da participação popular em um centro de saúde de Belo Horizonte. </w:t>
      </w:r>
      <w:r w:rsidRPr="00E911BA">
        <w:rPr>
          <w:rFonts w:ascii="Times New Roman" w:hAnsi="Times New Roman" w:cs="Times New Roman"/>
          <w:b/>
          <w:sz w:val="24"/>
          <w:szCs w:val="24"/>
        </w:rPr>
        <w:t>Revista Eletrônica de Ciência Administrativa</w:t>
      </w:r>
      <w:r w:rsidRPr="00E911BA">
        <w:rPr>
          <w:rFonts w:ascii="Times New Roman" w:hAnsi="Times New Roman" w:cs="Times New Roman"/>
          <w:sz w:val="24"/>
          <w:szCs w:val="24"/>
        </w:rPr>
        <w:t>, v. 13, n. 2, p. 203-218, 2014.</w:t>
      </w:r>
    </w:p>
    <w:p w:rsidR="00060305" w:rsidRDefault="0006030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DELGADO, Guilherme. Expansão e modernização do setor agropecuário no pós-guerra: um estudo da reflexão agrária. </w:t>
      </w:r>
      <w:r w:rsidRPr="00EC504A">
        <w:rPr>
          <w:rFonts w:ascii="Times New Roman" w:hAnsi="Times New Roman" w:cs="Times New Roman"/>
          <w:b/>
          <w:i/>
          <w:sz w:val="24"/>
          <w:szCs w:val="24"/>
        </w:rPr>
        <w:t>Scielo</w:t>
      </w:r>
      <w:r>
        <w:rPr>
          <w:rFonts w:ascii="Times New Roman" w:hAnsi="Times New Roman" w:cs="Times New Roman"/>
          <w:sz w:val="24"/>
          <w:szCs w:val="24"/>
        </w:rPr>
        <w:t xml:space="preserve">, 2011. Disponível em: </w:t>
      </w:r>
      <w:hyperlink r:id="rId11" w:history="1">
        <w:r w:rsidR="00EC504A" w:rsidRPr="00D859E0">
          <w:rPr>
            <w:rStyle w:val="Hyperlink"/>
            <w:rFonts w:ascii="Times New Roman" w:hAnsi="Times New Roman" w:cs="Times New Roman"/>
            <w:sz w:val="24"/>
            <w:szCs w:val="24"/>
          </w:rPr>
          <w:t>HTTP://www.scielo.br/pdf/v15n43a13.pdf</w:t>
        </w:r>
      </w:hyperlink>
      <w:r w:rsidR="00EC504A">
        <w:rPr>
          <w:rFonts w:ascii="Times New Roman" w:hAnsi="Times New Roman" w:cs="Times New Roman"/>
          <w:sz w:val="24"/>
          <w:szCs w:val="24"/>
        </w:rPr>
        <w:t xml:space="preserve"> &lt;acesso 15 jul. 2014&gt;</w:t>
      </w:r>
    </w:p>
    <w:p w:rsidR="00310E37" w:rsidRDefault="0067151A"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FERNANDES, Bernardo Mançano. </w:t>
      </w:r>
      <w:r w:rsidRPr="0067151A">
        <w:rPr>
          <w:rFonts w:ascii="Times New Roman" w:hAnsi="Times New Roman" w:cs="Times New Roman"/>
          <w:b/>
          <w:sz w:val="24"/>
          <w:szCs w:val="24"/>
        </w:rPr>
        <w:t>MST</w:t>
      </w:r>
      <w:r>
        <w:rPr>
          <w:rFonts w:ascii="Times New Roman" w:hAnsi="Times New Roman" w:cs="Times New Roman"/>
          <w:sz w:val="24"/>
          <w:szCs w:val="24"/>
        </w:rPr>
        <w:t>: movimento dos trabalhadores rurais sem-terra, formação e territorialização em São Paulo. São Paulo: HUCITEC, 1996.</w:t>
      </w:r>
    </w:p>
    <w:p w:rsidR="00DF1E2B" w:rsidRDefault="00DF1E2B" w:rsidP="00AD21A5">
      <w:pPr>
        <w:spacing w:after="0" w:line="360" w:lineRule="auto"/>
        <w:jc w:val="both"/>
        <w:rPr>
          <w:rFonts w:ascii="Times New Roman" w:hAnsi="Times New Roman" w:cs="Times New Roman"/>
          <w:sz w:val="24"/>
          <w:szCs w:val="24"/>
        </w:rPr>
      </w:pPr>
      <w:r w:rsidRPr="00DF1E2B">
        <w:rPr>
          <w:rFonts w:ascii="Times New Roman" w:hAnsi="Times New Roman" w:cs="Times New Roman"/>
          <w:sz w:val="24"/>
          <w:szCs w:val="24"/>
        </w:rPr>
        <w:t xml:space="preserve">FREIRE, Paulo. </w:t>
      </w:r>
      <w:r w:rsidRPr="00DF1E2B">
        <w:rPr>
          <w:rFonts w:ascii="Times New Roman" w:hAnsi="Times New Roman" w:cs="Times New Roman"/>
          <w:b/>
          <w:sz w:val="24"/>
          <w:szCs w:val="24"/>
        </w:rPr>
        <w:t>Extensão ou Comunicação?</w:t>
      </w:r>
      <w:r w:rsidRPr="00DF1E2B">
        <w:rPr>
          <w:rFonts w:ascii="Times New Roman" w:hAnsi="Times New Roman" w:cs="Times New Roman"/>
          <w:sz w:val="24"/>
          <w:szCs w:val="24"/>
        </w:rPr>
        <w:t xml:space="preserve"> 15º edição São Paulo: Paz e Terra, 2011.</w:t>
      </w:r>
    </w:p>
    <w:p w:rsidR="00523A0C" w:rsidRPr="00F4333F" w:rsidRDefault="00523A0C" w:rsidP="00523A0C">
      <w:pPr>
        <w:spacing w:after="0" w:line="360" w:lineRule="auto"/>
        <w:jc w:val="both"/>
        <w:rPr>
          <w:rFonts w:ascii="Times New Roman" w:hAnsi="Times New Roman" w:cs="Times New Roman"/>
          <w:bCs/>
          <w:sz w:val="24"/>
          <w:szCs w:val="24"/>
        </w:rPr>
      </w:pPr>
      <w:r w:rsidRPr="00F4333F">
        <w:rPr>
          <w:rFonts w:ascii="Times New Roman" w:hAnsi="Times New Roman" w:cs="Times New Roman"/>
          <w:bCs/>
          <w:sz w:val="24"/>
          <w:szCs w:val="24"/>
        </w:rPr>
        <w:t xml:space="preserve">GATTI, Bernardete Angelina. </w:t>
      </w:r>
      <w:r w:rsidRPr="00F4333F">
        <w:rPr>
          <w:rFonts w:ascii="Times New Roman" w:hAnsi="Times New Roman" w:cs="Times New Roman"/>
          <w:b/>
          <w:bCs/>
          <w:sz w:val="24"/>
          <w:szCs w:val="24"/>
        </w:rPr>
        <w:t>Grupo focal na pesquisa em ciências sociais e humanas</w:t>
      </w:r>
      <w:r w:rsidRPr="00F4333F">
        <w:rPr>
          <w:rFonts w:ascii="Times New Roman" w:hAnsi="Times New Roman" w:cs="Times New Roman"/>
          <w:bCs/>
          <w:sz w:val="24"/>
          <w:szCs w:val="24"/>
        </w:rPr>
        <w:t>. Brasília: Líber Livro Editora, 2005.</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GOHN, Maria da Glória. </w:t>
      </w:r>
      <w:r>
        <w:rPr>
          <w:rFonts w:ascii="Times New Roman" w:hAnsi="Times New Roman" w:cs="Times New Roman"/>
          <w:b/>
          <w:sz w:val="24"/>
          <w:szCs w:val="24"/>
        </w:rPr>
        <w:t xml:space="preserve">Conselhos Gestores e Participação sociopolítica. </w:t>
      </w:r>
      <w:r>
        <w:rPr>
          <w:rFonts w:ascii="Times New Roman" w:hAnsi="Times New Roman" w:cs="Times New Roman"/>
          <w:sz w:val="24"/>
          <w:szCs w:val="24"/>
        </w:rPr>
        <w:t>2ª ed. São Paulo: Cortez Editora, 2003.</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IAMAMOTO, Marilda Vilela. Prefácio In: COUTO, Berenice Rojas. </w:t>
      </w:r>
      <w:r>
        <w:rPr>
          <w:rFonts w:ascii="Times New Roman" w:hAnsi="Times New Roman" w:cs="Times New Roman"/>
          <w:b/>
          <w:sz w:val="24"/>
          <w:szCs w:val="24"/>
        </w:rPr>
        <w:t>O direito social e a assistência social na sociedade brasileira</w:t>
      </w:r>
      <w:r>
        <w:rPr>
          <w:rFonts w:ascii="Times New Roman" w:hAnsi="Times New Roman" w:cs="Times New Roman"/>
          <w:sz w:val="24"/>
          <w:szCs w:val="24"/>
        </w:rPr>
        <w:t>: uma equação possível? São- Paulo: editora Cortez, 2006.</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IANNI, Octavio. </w:t>
      </w:r>
      <w:r>
        <w:rPr>
          <w:rFonts w:ascii="Times New Roman" w:hAnsi="Times New Roman" w:cs="Times New Roman"/>
          <w:b/>
          <w:sz w:val="24"/>
          <w:szCs w:val="24"/>
        </w:rPr>
        <w:t>Origens Agrárias do Estado Brasileiro</w:t>
      </w:r>
      <w:r>
        <w:rPr>
          <w:rFonts w:ascii="Times New Roman" w:hAnsi="Times New Roman" w:cs="Times New Roman"/>
          <w:sz w:val="24"/>
          <w:szCs w:val="24"/>
        </w:rPr>
        <w:t>. São Paulo: Brasilense, 2004.</w:t>
      </w:r>
    </w:p>
    <w:p w:rsidR="00820C66" w:rsidRDefault="00820C66"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JULIÃO, Franciso. </w:t>
      </w:r>
      <w:r w:rsidRPr="00820C66">
        <w:rPr>
          <w:rFonts w:ascii="Times New Roman" w:hAnsi="Times New Roman" w:cs="Times New Roman"/>
          <w:b/>
          <w:sz w:val="24"/>
          <w:szCs w:val="24"/>
        </w:rPr>
        <w:t>O que são ligas camponesas?</w:t>
      </w:r>
      <w:r>
        <w:rPr>
          <w:rFonts w:ascii="Times New Roman" w:hAnsi="Times New Roman" w:cs="Times New Roman"/>
          <w:sz w:val="24"/>
          <w:szCs w:val="24"/>
        </w:rPr>
        <w:t xml:space="preserve"> São Paulo: Brasiliense, 1962.</w:t>
      </w:r>
    </w:p>
    <w:p w:rsidR="00310E37" w:rsidRPr="00F4333F" w:rsidRDefault="00310E37" w:rsidP="00310E37">
      <w:pPr>
        <w:spacing w:after="0" w:line="360" w:lineRule="auto"/>
        <w:jc w:val="both"/>
        <w:rPr>
          <w:rFonts w:ascii="Times New Roman" w:hAnsi="Times New Roman" w:cs="Times New Roman"/>
          <w:sz w:val="24"/>
          <w:szCs w:val="24"/>
        </w:rPr>
      </w:pPr>
      <w:r w:rsidRPr="00F4333F">
        <w:rPr>
          <w:rFonts w:ascii="Times New Roman" w:hAnsi="Times New Roman" w:cs="Times New Roman"/>
          <w:sz w:val="24"/>
          <w:szCs w:val="24"/>
        </w:rPr>
        <w:t xml:space="preserve">LAVILLE, Christian. </w:t>
      </w:r>
      <w:r w:rsidRPr="00F4333F">
        <w:rPr>
          <w:rFonts w:ascii="Times New Roman" w:hAnsi="Times New Roman" w:cs="Times New Roman"/>
          <w:b/>
          <w:sz w:val="24"/>
          <w:szCs w:val="24"/>
        </w:rPr>
        <w:t>A construção do saber</w:t>
      </w:r>
      <w:r w:rsidRPr="00F4333F">
        <w:rPr>
          <w:rFonts w:ascii="Times New Roman" w:hAnsi="Times New Roman" w:cs="Times New Roman"/>
          <w:sz w:val="24"/>
          <w:szCs w:val="24"/>
        </w:rPr>
        <w:t>: manual de metodologia da pesquisa em ciencias humanas. Tradução: Heloísa Monteiro e Francisco Settineri. Porto Alegre: Editora Artes Médicas Sul Ltda; Belo Horizonte: Ed. UFMG, 1999.</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MARTINS, José de Souza (Org.). </w:t>
      </w:r>
      <w:r>
        <w:rPr>
          <w:rFonts w:ascii="Times New Roman" w:hAnsi="Times New Roman" w:cs="Times New Roman"/>
          <w:b/>
          <w:sz w:val="24"/>
          <w:szCs w:val="24"/>
        </w:rPr>
        <w:t>Introdução crítica à sociologia rural</w:t>
      </w:r>
      <w:r>
        <w:rPr>
          <w:rFonts w:ascii="Times New Roman" w:hAnsi="Times New Roman" w:cs="Times New Roman"/>
          <w:sz w:val="24"/>
          <w:szCs w:val="24"/>
        </w:rPr>
        <w:t>. São Paulo: Hucitec, 1986.</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MARTORANO, Luciano Cavini. </w:t>
      </w:r>
      <w:r>
        <w:rPr>
          <w:rFonts w:ascii="Times New Roman" w:hAnsi="Times New Roman" w:cs="Times New Roman"/>
          <w:b/>
          <w:sz w:val="24"/>
          <w:szCs w:val="24"/>
        </w:rPr>
        <w:t>Conselhos e Democracia</w:t>
      </w:r>
      <w:r>
        <w:rPr>
          <w:rFonts w:ascii="Times New Roman" w:hAnsi="Times New Roman" w:cs="Times New Roman"/>
          <w:sz w:val="24"/>
          <w:szCs w:val="24"/>
        </w:rPr>
        <w:t>: em busca da socialização e da participação. São Paulo: Expressão Popular, 2011.</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MEDEIROS, Leonildes Servólos de. Movimentos sociais no campo, lutas por direitos e reforma agrária na segunda metade do século XX. In: CARTER, Miguel. </w:t>
      </w:r>
      <w:r>
        <w:rPr>
          <w:rFonts w:ascii="Times New Roman" w:hAnsi="Times New Roman" w:cs="Times New Roman"/>
          <w:b/>
          <w:sz w:val="24"/>
          <w:szCs w:val="24"/>
        </w:rPr>
        <w:t xml:space="preserve">Combatendo a </w:t>
      </w:r>
      <w:r>
        <w:rPr>
          <w:rFonts w:ascii="Times New Roman" w:hAnsi="Times New Roman" w:cs="Times New Roman"/>
          <w:b/>
          <w:sz w:val="24"/>
          <w:szCs w:val="24"/>
        </w:rPr>
        <w:lastRenderedPageBreak/>
        <w:t>desigualdade social</w:t>
      </w:r>
      <w:r>
        <w:rPr>
          <w:rFonts w:ascii="Times New Roman" w:hAnsi="Times New Roman" w:cs="Times New Roman"/>
          <w:sz w:val="24"/>
          <w:szCs w:val="24"/>
        </w:rPr>
        <w:t>: o MST e a reforma agrária no Brasil. São Paulo: Editora UNESP, 2010.</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 </w:t>
      </w:r>
      <w:r>
        <w:rPr>
          <w:rFonts w:ascii="Times New Roman" w:hAnsi="Times New Roman" w:cs="Times New Roman"/>
          <w:b/>
          <w:sz w:val="24"/>
          <w:szCs w:val="24"/>
        </w:rPr>
        <w:t>Os camponeses e a política no Brasil</w:t>
      </w:r>
      <w:r>
        <w:rPr>
          <w:rFonts w:ascii="Times New Roman" w:hAnsi="Times New Roman" w:cs="Times New Roman"/>
          <w:sz w:val="24"/>
          <w:szCs w:val="24"/>
        </w:rPr>
        <w:t>: as lutas sociais. Petrópolis- RJ, 1981.</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 O futuro da sociologia rural e sua contribuição para a qualidade de vida rural. In: </w:t>
      </w:r>
      <w:r>
        <w:rPr>
          <w:rFonts w:ascii="Times New Roman" w:hAnsi="Times New Roman" w:cs="Times New Roman"/>
          <w:b/>
          <w:sz w:val="24"/>
          <w:szCs w:val="24"/>
        </w:rPr>
        <w:t>Estudos Sociedade e Agricultura</w:t>
      </w:r>
      <w:r>
        <w:rPr>
          <w:rFonts w:ascii="Times New Roman" w:hAnsi="Times New Roman" w:cs="Times New Roman"/>
          <w:sz w:val="24"/>
          <w:szCs w:val="24"/>
        </w:rPr>
        <w:t>, n. 15, out/2004, p. 5-12.</w:t>
      </w:r>
    </w:p>
    <w:p w:rsidR="00AD21A5" w:rsidRDefault="00AD21A5" w:rsidP="00AD21A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_____. </w:t>
      </w:r>
      <w:r>
        <w:rPr>
          <w:rFonts w:ascii="Times New Roman" w:hAnsi="Times New Roman" w:cs="Times New Roman"/>
          <w:b/>
          <w:sz w:val="24"/>
          <w:szCs w:val="24"/>
        </w:rPr>
        <w:t>A sociedade vista do abismo</w:t>
      </w:r>
      <w:r>
        <w:rPr>
          <w:rFonts w:ascii="Times New Roman" w:hAnsi="Times New Roman" w:cs="Times New Roman"/>
          <w:sz w:val="24"/>
          <w:szCs w:val="24"/>
        </w:rPr>
        <w:t xml:space="preserve">: novos estudos sobre exclusão, pobreza e classes sociais. </w:t>
      </w:r>
      <w:r>
        <w:rPr>
          <w:rFonts w:ascii="Times New Roman" w:hAnsi="Times New Roman" w:cs="Times New Roman"/>
          <w:sz w:val="24"/>
          <w:szCs w:val="24"/>
          <w:lang w:val="en-US"/>
        </w:rPr>
        <w:t>Petrópolis: Vozes, 2008.</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METZEN, E.; WILLIAMS, F.L; SHULL, J.; KEEF, D.R. </w:t>
      </w:r>
      <w:r>
        <w:rPr>
          <w:rFonts w:ascii="Times New Roman" w:hAnsi="Times New Roman" w:cs="Times New Roman"/>
          <w:b/>
          <w:i/>
          <w:sz w:val="24"/>
          <w:szCs w:val="24"/>
          <w:lang w:val="en-US"/>
        </w:rPr>
        <w:t>Quality of life as affected by area of residence</w:t>
      </w:r>
      <w:r>
        <w:rPr>
          <w:rFonts w:ascii="Times New Roman" w:hAnsi="Times New Roman" w:cs="Times New Roman"/>
          <w:i/>
          <w:sz w:val="24"/>
          <w:szCs w:val="24"/>
          <w:lang w:val="en-US"/>
        </w:rPr>
        <w:t>. I project description. Columbia: University Missoure, College of Agriculture, Agricultural Experiment Station</w:t>
      </w:r>
      <w:r>
        <w:rPr>
          <w:rFonts w:ascii="Times New Roman" w:hAnsi="Times New Roman" w:cs="Times New Roman"/>
          <w:sz w:val="24"/>
          <w:szCs w:val="24"/>
          <w:lang w:val="en-US"/>
        </w:rPr>
        <w:t xml:space="preserve">, 1980. </w:t>
      </w:r>
      <w:r>
        <w:rPr>
          <w:rFonts w:ascii="Times New Roman" w:hAnsi="Times New Roman" w:cs="Times New Roman"/>
          <w:sz w:val="24"/>
          <w:szCs w:val="24"/>
        </w:rPr>
        <w:t>112 p. (Research Bulletin, 1036)</w:t>
      </w:r>
    </w:p>
    <w:p w:rsidR="00AD21A5" w:rsidRDefault="00AD21A5" w:rsidP="00AD21A5">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TELLES, Vera da Silva. </w:t>
      </w:r>
      <w:r>
        <w:rPr>
          <w:rFonts w:ascii="Times New Roman" w:hAnsi="Times New Roman" w:cs="Times New Roman"/>
          <w:b/>
          <w:sz w:val="24"/>
          <w:szCs w:val="24"/>
        </w:rPr>
        <w:t>Direitos Sociais</w:t>
      </w:r>
      <w:r>
        <w:rPr>
          <w:rFonts w:ascii="Times New Roman" w:hAnsi="Times New Roman" w:cs="Times New Roman"/>
          <w:sz w:val="24"/>
          <w:szCs w:val="24"/>
        </w:rPr>
        <w:t>: afinal do que se trata? Belo Horizonte: Ed. UFMG, 1999.</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THIOLLENT, Michel. </w:t>
      </w:r>
      <w:r>
        <w:rPr>
          <w:rFonts w:ascii="Times New Roman" w:hAnsi="Times New Roman" w:cs="Times New Roman"/>
          <w:b/>
          <w:bCs/>
          <w:sz w:val="24"/>
          <w:szCs w:val="24"/>
        </w:rPr>
        <w:t>Metodologia da pesquisa-ação</w:t>
      </w:r>
      <w:r>
        <w:rPr>
          <w:rFonts w:ascii="Times New Roman" w:hAnsi="Times New Roman" w:cs="Times New Roman"/>
          <w:bCs/>
          <w:sz w:val="24"/>
          <w:szCs w:val="24"/>
        </w:rPr>
        <w:t xml:space="preserve">. São Paulo: editora Cortez, 18ª edição, 2011.  </w:t>
      </w:r>
    </w:p>
    <w:p w:rsidR="00AD21A5" w:rsidRDefault="00AD21A5" w:rsidP="00AD21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WANDERLEY, Maria N. B. </w:t>
      </w:r>
      <w:r>
        <w:rPr>
          <w:rFonts w:ascii="Times New Roman" w:hAnsi="Times New Roman" w:cs="Times New Roman"/>
          <w:b/>
          <w:sz w:val="24"/>
          <w:szCs w:val="24"/>
        </w:rPr>
        <w:t>O mundo rural como um espaço de vida</w:t>
      </w:r>
      <w:r>
        <w:rPr>
          <w:rFonts w:ascii="Times New Roman" w:hAnsi="Times New Roman" w:cs="Times New Roman"/>
          <w:sz w:val="24"/>
          <w:szCs w:val="24"/>
        </w:rPr>
        <w:t>. Porto Alegre: Editora da UFRGS, 2009.</w:t>
      </w:r>
    </w:p>
    <w:p w:rsidR="00BC2EF8" w:rsidRPr="00465A5D" w:rsidRDefault="00BC2EF8" w:rsidP="00BC2E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Pr="00D72474">
        <w:rPr>
          <w:rFonts w:ascii="Times New Roman" w:hAnsi="Times New Roman"/>
          <w:sz w:val="24"/>
          <w:szCs w:val="24"/>
        </w:rPr>
        <w:t xml:space="preserve">“Morar e trabalhar”: o ideal camponês dos assentados de Pitanga. In: MARTINS, José de Souza (Org.). </w:t>
      </w:r>
      <w:r w:rsidRPr="00BC2EF8">
        <w:rPr>
          <w:rFonts w:ascii="Times New Roman" w:hAnsi="Times New Roman"/>
          <w:b/>
          <w:sz w:val="24"/>
          <w:szCs w:val="24"/>
        </w:rPr>
        <w:t>Travessias</w:t>
      </w:r>
      <w:r w:rsidRPr="00D72474">
        <w:rPr>
          <w:rFonts w:ascii="Times New Roman" w:hAnsi="Times New Roman"/>
          <w:sz w:val="24"/>
          <w:szCs w:val="24"/>
        </w:rPr>
        <w:t>: a vivência da reforma agrária nos assentamentos. Porto Alegre: Editora da UFRGS, 200</w:t>
      </w:r>
      <w:r>
        <w:rPr>
          <w:rFonts w:ascii="Times New Roman" w:hAnsi="Times New Roman"/>
          <w:sz w:val="24"/>
          <w:szCs w:val="24"/>
        </w:rPr>
        <w:t>4</w:t>
      </w:r>
      <w:r w:rsidRPr="00D72474">
        <w:rPr>
          <w:rFonts w:ascii="Times New Roman" w:hAnsi="Times New Roman"/>
          <w:sz w:val="24"/>
          <w:szCs w:val="24"/>
        </w:rPr>
        <w:t>. p. 203-247.</w:t>
      </w:r>
    </w:p>
    <w:p w:rsidR="00BC2EF8" w:rsidRDefault="00BC2EF8" w:rsidP="00AD21A5">
      <w:pPr>
        <w:spacing w:after="0" w:line="360" w:lineRule="auto"/>
        <w:jc w:val="both"/>
      </w:pPr>
    </w:p>
    <w:p w:rsidR="00AD21A5" w:rsidRDefault="00AD21A5" w:rsidP="00AD21A5">
      <w:pPr>
        <w:spacing w:after="0" w:line="360" w:lineRule="auto"/>
        <w:jc w:val="both"/>
      </w:pPr>
    </w:p>
    <w:sectPr w:rsidR="00AD21A5" w:rsidSect="00420434">
      <w:headerReference w:type="even" r:id="rId12"/>
      <w:headerReference w:type="default" r:id="rId13"/>
      <w:headerReference w:type="first" r:id="rId14"/>
      <w:pgSz w:w="12240" w:h="15840"/>
      <w:pgMar w:top="1440" w:right="1800" w:bottom="1440" w:left="1800" w:header="720" w:footer="720" w:gutter="0"/>
      <w:pgNumType w:start="1"/>
      <w:cols w:space="720"/>
      <w:docGrid w:linePitch="299" w:charSpace="-2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57" w:rsidRDefault="00A30857" w:rsidP="00AD21A5">
      <w:pPr>
        <w:spacing w:after="0" w:line="240" w:lineRule="auto"/>
      </w:pPr>
      <w:r>
        <w:separator/>
      </w:r>
    </w:p>
  </w:endnote>
  <w:endnote w:type="continuationSeparator" w:id="0">
    <w:p w:rsidR="00A30857" w:rsidRDefault="00A30857" w:rsidP="00AD2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font307">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57" w:rsidRDefault="00A30857" w:rsidP="00AD21A5">
      <w:pPr>
        <w:spacing w:after="0" w:line="240" w:lineRule="auto"/>
      </w:pPr>
      <w:r>
        <w:separator/>
      </w:r>
    </w:p>
  </w:footnote>
  <w:footnote w:type="continuationSeparator" w:id="0">
    <w:p w:rsidR="00A30857" w:rsidRDefault="00A30857" w:rsidP="00AD21A5">
      <w:pPr>
        <w:spacing w:after="0" w:line="240" w:lineRule="auto"/>
      </w:pPr>
      <w:r>
        <w:continuationSeparator/>
      </w:r>
    </w:p>
  </w:footnote>
  <w:footnote w:id="1">
    <w:p w:rsidR="007074A1" w:rsidRPr="0067151A" w:rsidRDefault="007074A1" w:rsidP="0067151A">
      <w:pPr>
        <w:pStyle w:val="Textodenotaderodap"/>
        <w:spacing w:after="0" w:line="240" w:lineRule="auto"/>
        <w:jc w:val="both"/>
        <w:rPr>
          <w:rFonts w:ascii="Times New Roman" w:hAnsi="Times New Roman" w:cs="Times New Roman"/>
          <w:sz w:val="20"/>
          <w:szCs w:val="20"/>
        </w:rPr>
      </w:pPr>
      <w:r w:rsidRPr="0067151A">
        <w:rPr>
          <w:rStyle w:val="Refdenotaderodap"/>
          <w:rFonts w:ascii="Times New Roman" w:hAnsi="Times New Roman" w:cs="Times New Roman"/>
          <w:sz w:val="20"/>
          <w:szCs w:val="20"/>
        </w:rPr>
        <w:footnoteRef/>
      </w:r>
      <w:r w:rsidRPr="0067151A">
        <w:rPr>
          <w:rFonts w:ascii="Times New Roman" w:hAnsi="Times New Roman" w:cs="Times New Roman"/>
          <w:sz w:val="20"/>
          <w:szCs w:val="20"/>
        </w:rPr>
        <w:t xml:space="preserve"> Território no sentido de ser algo além de um espaço físico, é aquele em que há também relações socioculturais, história de vida, pertencimento diversos (FERNANDES, 1996). </w:t>
      </w:r>
    </w:p>
  </w:footnote>
  <w:footnote w:id="2">
    <w:p w:rsidR="007074A1" w:rsidRPr="00060305" w:rsidRDefault="007074A1">
      <w:pPr>
        <w:pStyle w:val="Textodenotaderodap"/>
        <w:rPr>
          <w:rFonts w:ascii="Times New Roman" w:hAnsi="Times New Roman" w:cs="Times New Roman"/>
          <w:sz w:val="20"/>
          <w:szCs w:val="20"/>
        </w:rPr>
      </w:pPr>
      <w:r w:rsidRPr="00060305">
        <w:rPr>
          <w:rStyle w:val="Refdenotaderodap"/>
          <w:rFonts w:ascii="Times New Roman" w:hAnsi="Times New Roman" w:cs="Times New Roman"/>
          <w:sz w:val="20"/>
          <w:szCs w:val="20"/>
        </w:rPr>
        <w:footnoteRef/>
      </w:r>
      <w:r w:rsidRPr="00060305">
        <w:rPr>
          <w:rFonts w:ascii="Times New Roman" w:hAnsi="Times New Roman" w:cs="Times New Roman"/>
          <w:sz w:val="20"/>
          <w:szCs w:val="20"/>
        </w:rPr>
        <w:t xml:space="preserve"> Vale ressaltar que, atualmente, essa realidade vem sendo modificada. Sobre isso, </w:t>
      </w:r>
      <w:r>
        <w:rPr>
          <w:rFonts w:ascii="Times New Roman" w:hAnsi="Times New Roman" w:cs="Times New Roman"/>
          <w:sz w:val="20"/>
          <w:szCs w:val="20"/>
        </w:rPr>
        <w:t>l</w:t>
      </w:r>
      <w:r w:rsidRPr="00060305">
        <w:rPr>
          <w:rFonts w:ascii="Times New Roman" w:hAnsi="Times New Roman" w:cs="Times New Roman"/>
          <w:sz w:val="20"/>
          <w:szCs w:val="20"/>
        </w:rPr>
        <w:t>er Delgado</w:t>
      </w:r>
      <w:r>
        <w:rPr>
          <w:rFonts w:ascii="Times New Roman" w:hAnsi="Times New Roman" w:cs="Times New Roman"/>
          <w:sz w:val="20"/>
          <w:szCs w:val="20"/>
        </w:rPr>
        <w:t>,</w:t>
      </w:r>
      <w:r w:rsidRPr="00060305">
        <w:rPr>
          <w:rFonts w:ascii="Times New Roman" w:hAnsi="Times New Roman" w:cs="Times New Roman"/>
          <w:sz w:val="20"/>
          <w:szCs w:val="20"/>
        </w:rPr>
        <w:t xml:space="preserve"> 2011.  </w:t>
      </w:r>
    </w:p>
  </w:footnote>
  <w:footnote w:id="3">
    <w:p w:rsidR="007074A1" w:rsidRPr="00820C66" w:rsidRDefault="007074A1" w:rsidP="00820C66">
      <w:pPr>
        <w:pStyle w:val="Textodenotaderodap"/>
        <w:spacing w:after="0" w:line="240" w:lineRule="auto"/>
        <w:jc w:val="both"/>
        <w:rPr>
          <w:rFonts w:ascii="Times New Roman" w:hAnsi="Times New Roman" w:cs="Times New Roman"/>
          <w:sz w:val="20"/>
          <w:szCs w:val="20"/>
        </w:rPr>
      </w:pPr>
      <w:r w:rsidRPr="00820C66">
        <w:rPr>
          <w:rStyle w:val="Refdenotaderodap"/>
          <w:rFonts w:ascii="Times New Roman" w:hAnsi="Times New Roman" w:cs="Times New Roman"/>
          <w:sz w:val="20"/>
          <w:szCs w:val="20"/>
        </w:rPr>
        <w:footnoteRef/>
      </w:r>
      <w:r w:rsidRPr="00820C66">
        <w:rPr>
          <w:rFonts w:ascii="Times New Roman" w:hAnsi="Times New Roman" w:cs="Times New Roman"/>
          <w:sz w:val="20"/>
          <w:szCs w:val="20"/>
        </w:rPr>
        <w:t xml:space="preserve"> As ligas camponesas foi um movimento de camponês que teve seu início no ano de 1954 em Pernambuco e, posteriormente, na Paraíba, donde emergiram suas principais lideranças: Elizabeth Teixeira, João Pedro Teixeira, Francisco </w:t>
      </w:r>
      <w:proofErr w:type="spellStart"/>
      <w:r w:rsidRPr="00820C66">
        <w:rPr>
          <w:rFonts w:ascii="Times New Roman" w:hAnsi="Times New Roman" w:cs="Times New Roman"/>
          <w:sz w:val="20"/>
          <w:szCs w:val="20"/>
        </w:rPr>
        <w:t>Julião</w:t>
      </w:r>
      <w:proofErr w:type="spellEnd"/>
      <w:r w:rsidRPr="00820C66">
        <w:rPr>
          <w:rFonts w:ascii="Times New Roman" w:hAnsi="Times New Roman" w:cs="Times New Roman"/>
          <w:sz w:val="20"/>
          <w:szCs w:val="20"/>
        </w:rPr>
        <w:t xml:space="preserve"> e outros (as). As ligas existiram até 1964, sendo eliminadas, assim como as demais organizações de camponeses e trabalhadores rurais sindicalizados vinculados à esquerda. Tudo isso levou a um </w:t>
      </w:r>
      <w:proofErr w:type="spellStart"/>
      <w:r w:rsidRPr="00820C66">
        <w:rPr>
          <w:rFonts w:ascii="Times New Roman" w:hAnsi="Times New Roman" w:cs="Times New Roman"/>
          <w:sz w:val="20"/>
          <w:szCs w:val="20"/>
        </w:rPr>
        <w:t>silenciamento</w:t>
      </w:r>
      <w:proofErr w:type="spellEnd"/>
      <w:r w:rsidRPr="00820C66">
        <w:rPr>
          <w:rFonts w:ascii="Times New Roman" w:hAnsi="Times New Roman" w:cs="Times New Roman"/>
          <w:sz w:val="20"/>
          <w:szCs w:val="20"/>
        </w:rPr>
        <w:t xml:space="preserve"> da identidade política projetada a partir das ações e dos valores de mundo dos próprios homens do campo (JULIÃO, 1962).</w:t>
      </w:r>
    </w:p>
  </w:footnote>
  <w:footnote w:id="4">
    <w:p w:rsidR="007074A1" w:rsidRDefault="007074A1">
      <w:pPr>
        <w:pStyle w:val="Textodenotaderodap"/>
      </w:pPr>
      <w:r>
        <w:rPr>
          <w:rStyle w:val="Refdenotaderodap"/>
        </w:rPr>
        <w:footnoteRef/>
      </w:r>
      <w:r>
        <w:t xml:space="preserve"> </w:t>
      </w:r>
      <w:r>
        <w:rPr>
          <w:rFonts w:ascii="Times New Roman" w:hAnsi="Times New Roman" w:cs="Times New Roman"/>
          <w:sz w:val="20"/>
          <w:szCs w:val="20"/>
        </w:rPr>
        <w:t xml:space="preserve">O Movimento dos Trabalhadores Sem Terra (MST) surgiu na região Centro- Sul do Brasil no período de 1984- 1985. O movimento só teve contorno e repercussão nacional a partir dos anos 90, devido às vitórias e emblemas dos processos de ocupações de terra da época, a exemplo da ocupação na fazenda </w:t>
      </w:r>
      <w:proofErr w:type="spellStart"/>
      <w:r>
        <w:rPr>
          <w:rFonts w:ascii="Times New Roman" w:hAnsi="Times New Roman" w:cs="Times New Roman"/>
          <w:sz w:val="20"/>
          <w:szCs w:val="20"/>
        </w:rPr>
        <w:t>Macali</w:t>
      </w:r>
      <w:proofErr w:type="spellEnd"/>
      <w:r>
        <w:rPr>
          <w:rFonts w:ascii="Times New Roman" w:hAnsi="Times New Roman" w:cs="Times New Roman"/>
          <w:sz w:val="20"/>
          <w:szCs w:val="20"/>
        </w:rPr>
        <w:t>. (TURATTI, 2005).</w:t>
      </w:r>
    </w:p>
  </w:footnote>
  <w:footnote w:id="5">
    <w:p w:rsidR="00BC2EF8" w:rsidRDefault="00BC2EF8" w:rsidP="00BC2EF8">
      <w:pPr>
        <w:pStyle w:val="Textodenotaderodap"/>
        <w:pageBreakBefore/>
        <w:jc w:val="both"/>
      </w:pPr>
      <w:r>
        <w:rPr>
          <w:rStyle w:val="Refdenotaderodap"/>
        </w:rPr>
        <w:footnoteRef/>
      </w:r>
      <w:r>
        <w:t xml:space="preserve"> </w:t>
      </w:r>
      <w:r>
        <w:rPr>
          <w:rFonts w:ascii="Times New Roman" w:hAnsi="Times New Roman" w:cs="Times New Roman"/>
          <w:iCs/>
          <w:sz w:val="20"/>
          <w:szCs w:val="20"/>
        </w:rPr>
        <w:t xml:space="preserve">Como o presente texto resulta de um trabalho de extensão, o nosso objetivo é, além de </w:t>
      </w:r>
      <w:r>
        <w:rPr>
          <w:rFonts w:ascii="Times New Roman" w:hAnsi="Times New Roman" w:cs="Times New Roman"/>
          <w:sz w:val="20"/>
          <w:szCs w:val="20"/>
        </w:rPr>
        <w:t>pesquisar, contribuir para que famílias assentadas pudessem apropriar-se, por meio de informações, e construir reivindicações/demandas voltadas para os direitos sociais e a</w:t>
      </w:r>
      <w:r>
        <w:rPr>
          <w:rFonts w:ascii="Times New Roman" w:hAnsi="Times New Roman" w:cs="Times New Roman"/>
          <w:b/>
          <w:iCs/>
          <w:sz w:val="20"/>
          <w:szCs w:val="20"/>
        </w:rPr>
        <w:t xml:space="preserve"> </w:t>
      </w:r>
      <w:r>
        <w:rPr>
          <w:rFonts w:ascii="Times New Roman" w:hAnsi="Times New Roman" w:cs="Times New Roman"/>
          <w:sz w:val="20"/>
          <w:szCs w:val="20"/>
        </w:rPr>
        <w:t>qualidade de vida nos Assentamentos de Reforma Agrária do município de Nossa Senhora da Glória- SE, através dos Conselhos Municipais existentes.</w:t>
      </w:r>
      <w:r>
        <w:rPr>
          <w:rFonts w:ascii="Times New Roman" w:hAnsi="Times New Roman" w:cs="Times New Roman"/>
          <w:iCs/>
          <w:sz w:val="20"/>
          <w:szCs w:val="20"/>
        </w:rPr>
        <w:t xml:space="preserve"> Essa apropriação de direitos, atualmente, vem se dando através dos Conselhos Gestores Municipais. Dessa maneira, o PIBIX (entendido como uma troca de saberes entre a universidade e a sociedade) desempenhou um papel de </w:t>
      </w:r>
      <w:r>
        <w:rPr>
          <w:rFonts w:ascii="Times New Roman" w:hAnsi="Times New Roman" w:cs="Times New Roman"/>
          <w:sz w:val="20"/>
          <w:szCs w:val="20"/>
        </w:rPr>
        <w:t>fornecer subsídios para a participação popular, a partir do tema dos direitos</w:t>
      </w:r>
      <w:r>
        <w:rPr>
          <w:rFonts w:ascii="Times New Roman" w:hAnsi="Times New Roman" w:cs="Times New Roman"/>
          <w:i/>
          <w:sz w:val="20"/>
          <w:szCs w:val="20"/>
        </w:rPr>
        <w:t xml:space="preserve"> </w:t>
      </w:r>
      <w:r>
        <w:rPr>
          <w:rFonts w:ascii="Times New Roman" w:hAnsi="Times New Roman" w:cs="Times New Roman"/>
          <w:sz w:val="20"/>
          <w:szCs w:val="20"/>
        </w:rPr>
        <w:t>sociais e da qualidade de vida junto aos principais beneficiários da reforma agrária (as famílias assentadas), objetivando que elas pudessem apropriar-se, em algumas situações ainda mais, dos referidos temas mencionados, e inspirados no II Plano Nacional da Reforma Agrária (PNRA).</w:t>
      </w:r>
    </w:p>
  </w:footnote>
  <w:footnote w:id="6">
    <w:p w:rsidR="007074A1" w:rsidRPr="00521B4B" w:rsidRDefault="007074A1" w:rsidP="00521B4B">
      <w:pPr>
        <w:pStyle w:val="Textodenotaderodap"/>
        <w:spacing w:after="0" w:line="240" w:lineRule="auto"/>
        <w:jc w:val="both"/>
        <w:rPr>
          <w:rFonts w:ascii="Times New Roman" w:hAnsi="Times New Roman" w:cs="Times New Roman"/>
          <w:sz w:val="20"/>
          <w:szCs w:val="20"/>
        </w:rPr>
      </w:pPr>
      <w:r w:rsidRPr="00521B4B">
        <w:rPr>
          <w:rStyle w:val="Refdenotaderodap"/>
          <w:rFonts w:ascii="Times New Roman" w:hAnsi="Times New Roman" w:cs="Times New Roman"/>
          <w:sz w:val="20"/>
          <w:szCs w:val="20"/>
        </w:rPr>
        <w:footnoteRef/>
      </w:r>
      <w:r w:rsidRPr="00521B4B">
        <w:rPr>
          <w:rFonts w:ascii="Times New Roman" w:hAnsi="Times New Roman" w:cs="Times New Roman"/>
          <w:sz w:val="20"/>
          <w:szCs w:val="20"/>
        </w:rPr>
        <w:t xml:space="preserve"> É importante destacar que há controvérsias a respeito da participação do MST em conselhos. De acordo com Débora Goulart (2009, p. 22), “a atuação dos movimentos sociais se configurou na construção de espaços públicos, operando como reconhecimento de representação de interesses e permanente negociação, com vista à ampliação dos direitos coletivos e de uma nova sociabilidade de cunho democrático, porém, o conjunto de proposições neoliberais redefine estes espaços por deslocar da esfera do público, estatal, coletivo, para o mercado o centro das relações sociais, desfigurando o ‘bem público’”.  </w:t>
      </w:r>
    </w:p>
  </w:footnote>
  <w:footnote w:id="7">
    <w:p w:rsidR="007074A1" w:rsidRPr="00BC2EF8" w:rsidRDefault="007074A1" w:rsidP="00BC2EF8">
      <w:pPr>
        <w:pStyle w:val="Textodenotaderodap"/>
        <w:spacing w:after="0" w:line="240" w:lineRule="auto"/>
        <w:jc w:val="both"/>
        <w:rPr>
          <w:rFonts w:ascii="Times New Roman" w:hAnsi="Times New Roman" w:cs="Times New Roman"/>
          <w:sz w:val="20"/>
          <w:szCs w:val="20"/>
        </w:rPr>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Sobre Conselhos populares, enquanto resultado de processos sociais e democráticos, ver: BRETAS; </w:t>
      </w:r>
      <w:proofErr w:type="gramStart"/>
      <w:r w:rsidRPr="00BC2EF8">
        <w:rPr>
          <w:rFonts w:ascii="Times New Roman" w:hAnsi="Times New Roman" w:cs="Times New Roman"/>
          <w:sz w:val="20"/>
          <w:szCs w:val="20"/>
        </w:rPr>
        <w:t>SARAIVA,</w:t>
      </w:r>
      <w:proofErr w:type="gramEnd"/>
      <w:r w:rsidRPr="00BC2EF8">
        <w:rPr>
          <w:rFonts w:ascii="Times New Roman" w:hAnsi="Times New Roman" w:cs="Times New Roman"/>
          <w:sz w:val="20"/>
          <w:szCs w:val="20"/>
        </w:rPr>
        <w:t xml:space="preserve"> 2014. </w:t>
      </w:r>
    </w:p>
  </w:footnote>
  <w:footnote w:id="8">
    <w:p w:rsidR="00BC2EF8" w:rsidRDefault="00BC2EF8" w:rsidP="00BC2EF8">
      <w:pPr>
        <w:pStyle w:val="Textodenotaderodap"/>
        <w:spacing w:after="0" w:line="240" w:lineRule="auto"/>
        <w:jc w:val="both"/>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Foi assim que na década de 1990, vários conselhos foram implantados nos diferentes níveis de administração pública (federal, estadual e municipal), com, em geral, composição paritária entre poder público e sociedade civil; de caráter deliberativo ou consultivo, e na maioria dos casos, sendo condição para o repasse de recursos dos fundos públicos. De tal modo, possibilitam a reorganização das políticas públicas brasileira, através de uma maior interação entre o governo e a população, a fim de criar formas de governança democráticas, resultando em políticas sociais de controle social. (GHON, 2003).</w:t>
      </w:r>
    </w:p>
  </w:footnote>
  <w:footnote w:id="9">
    <w:p w:rsidR="00BC2EF8" w:rsidRPr="00BC2EF8" w:rsidRDefault="00BC2EF8" w:rsidP="00BC2EF8">
      <w:pPr>
        <w:pStyle w:val="Textodenotaderodap"/>
        <w:spacing w:after="0" w:line="240" w:lineRule="auto"/>
        <w:jc w:val="both"/>
        <w:rPr>
          <w:rFonts w:ascii="Times New Roman" w:hAnsi="Times New Roman" w:cs="Times New Roman"/>
          <w:sz w:val="20"/>
          <w:szCs w:val="20"/>
        </w:rPr>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No tocante da qualidade de vida, este tema está relacionado aos valores culturais, contextos econômicos e sociais, bem como as percepções apresentadas pela família rural assentada. Na realidade, admite-se que essas famílias possuem concepções e capacidades de elaboração sobre o que representa qualidade de vida, uma vez que a consolidação do assentamento rural, na maioria dos casos, se dá por um árduo período de reivindicação. A qualidade de vida está </w:t>
      </w:r>
      <w:proofErr w:type="gramStart"/>
      <w:r w:rsidRPr="00BC2EF8">
        <w:rPr>
          <w:rFonts w:ascii="Times New Roman" w:hAnsi="Times New Roman" w:cs="Times New Roman"/>
          <w:sz w:val="20"/>
          <w:szCs w:val="20"/>
        </w:rPr>
        <w:t>constituído</w:t>
      </w:r>
      <w:proofErr w:type="gramEnd"/>
      <w:r w:rsidRPr="00BC2EF8">
        <w:rPr>
          <w:rFonts w:ascii="Times New Roman" w:hAnsi="Times New Roman" w:cs="Times New Roman"/>
          <w:sz w:val="20"/>
          <w:szCs w:val="20"/>
        </w:rPr>
        <w:t xml:space="preserve"> por elementos específicos ou fatores, os quais formam o contexto da experiência de vida dos indivíduos. (METZEN </w:t>
      </w:r>
      <w:proofErr w:type="spellStart"/>
      <w:proofErr w:type="gramStart"/>
      <w:r w:rsidRPr="00BC2EF8">
        <w:rPr>
          <w:rFonts w:ascii="Times New Roman" w:hAnsi="Times New Roman" w:cs="Times New Roman"/>
          <w:sz w:val="20"/>
          <w:szCs w:val="20"/>
        </w:rPr>
        <w:t>et</w:t>
      </w:r>
      <w:proofErr w:type="spellEnd"/>
      <w:proofErr w:type="gramEnd"/>
      <w:r w:rsidRPr="00BC2EF8">
        <w:rPr>
          <w:rFonts w:ascii="Times New Roman" w:hAnsi="Times New Roman" w:cs="Times New Roman"/>
          <w:sz w:val="20"/>
          <w:szCs w:val="20"/>
        </w:rPr>
        <w:t xml:space="preserve"> </w:t>
      </w:r>
      <w:proofErr w:type="spellStart"/>
      <w:r w:rsidRPr="00BC2EF8">
        <w:rPr>
          <w:rFonts w:ascii="Times New Roman" w:hAnsi="Times New Roman" w:cs="Times New Roman"/>
          <w:sz w:val="20"/>
          <w:szCs w:val="20"/>
        </w:rPr>
        <w:t>al</w:t>
      </w:r>
      <w:proofErr w:type="spellEnd"/>
      <w:r w:rsidRPr="00BC2EF8">
        <w:rPr>
          <w:rFonts w:ascii="Times New Roman" w:hAnsi="Times New Roman" w:cs="Times New Roman"/>
          <w:sz w:val="20"/>
          <w:szCs w:val="20"/>
        </w:rPr>
        <w:t>, 1980).</w:t>
      </w:r>
    </w:p>
  </w:footnote>
  <w:footnote w:id="10">
    <w:p w:rsidR="007074A1" w:rsidRPr="00BC2EF8" w:rsidRDefault="007074A1" w:rsidP="00BC2EF8">
      <w:pPr>
        <w:pStyle w:val="Textodenotaderodap"/>
        <w:spacing w:after="0" w:line="240" w:lineRule="auto"/>
        <w:jc w:val="both"/>
        <w:rPr>
          <w:rFonts w:ascii="Times New Roman" w:hAnsi="Times New Roman" w:cs="Times New Roman"/>
          <w:sz w:val="20"/>
          <w:szCs w:val="20"/>
        </w:rPr>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O II- Plano Nacional de Reforma Agrária foi resultado de acúmulos de debates entre técnicos e movimentos sociais, principalmente o MST, na formulação legal de demarcação de terras, em novembro de 2003, durante a Conferência da Terra, em Brasília. Sobre isso, consultar ABRA (2002).</w:t>
      </w:r>
    </w:p>
  </w:footnote>
  <w:footnote w:id="11">
    <w:p w:rsidR="007074A1" w:rsidRPr="00C83479" w:rsidRDefault="007074A1" w:rsidP="00BC2EF8">
      <w:pPr>
        <w:pStyle w:val="Textodenotaderodap"/>
        <w:spacing w:after="0" w:line="240" w:lineRule="auto"/>
        <w:jc w:val="both"/>
        <w:rPr>
          <w:rFonts w:ascii="Times New Roman" w:hAnsi="Times New Roman" w:cs="Times New Roman"/>
          <w:sz w:val="20"/>
          <w:szCs w:val="20"/>
        </w:rPr>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São serviços técnicos prestados aos assentamentos e comunidades rurais, decorrente da Política Nacional de Assistência Técnica e Extensão Rural (PNATER) e o Programa Nacional de Assistência Técnica e Extensão Rural na Agricultura Familiar e na Reforma Agrária (PRONATER).</w:t>
      </w:r>
    </w:p>
  </w:footnote>
  <w:footnote w:id="12">
    <w:p w:rsidR="007074A1" w:rsidRPr="00BC2EF8" w:rsidRDefault="007074A1" w:rsidP="00BC2EF8">
      <w:pPr>
        <w:spacing w:after="0" w:line="240" w:lineRule="auto"/>
        <w:jc w:val="both"/>
        <w:rPr>
          <w:rFonts w:ascii="Times New Roman" w:hAnsi="Times New Roman" w:cs="Times New Roman"/>
          <w:sz w:val="20"/>
          <w:szCs w:val="20"/>
        </w:rPr>
      </w:pPr>
      <w:r>
        <w:rPr>
          <w:rStyle w:val="Refdenotaderodap"/>
        </w:rPr>
        <w:footnoteRef/>
      </w:r>
      <w:r>
        <w:t xml:space="preserve"> </w:t>
      </w:r>
      <w:r w:rsidRPr="00707227">
        <w:rPr>
          <w:rFonts w:ascii="Times New Roman" w:hAnsi="Times New Roman" w:cs="Times New Roman"/>
          <w:sz w:val="20"/>
          <w:szCs w:val="20"/>
        </w:rPr>
        <w:t xml:space="preserve"> Vale ressaltar que, o grupo focal apresenta-se de forma pertinente nas ciências humanas, em especial nas ciências sociais, ora por oferecer uma fonte de informação em pesquisas científicas (como assim se </w:t>
      </w:r>
      <w:r w:rsidRPr="00BC2EF8">
        <w:rPr>
          <w:rFonts w:ascii="Times New Roman" w:hAnsi="Times New Roman" w:cs="Times New Roman"/>
          <w:sz w:val="20"/>
          <w:szCs w:val="20"/>
        </w:rPr>
        <w:t>sucederam nas décadas de 1970 e 80 em áreas particulares e em processos de pesquisa-ação), ora por ser um rico instrumento técnico nas investigações de pesquisas qualitativas, uma vez que seus resultados produzem-se pela dinâmica interacional de um grupo de pessoas (GATTI, 2005).</w:t>
      </w:r>
    </w:p>
    <w:p w:rsidR="007074A1" w:rsidRPr="00BC2EF8" w:rsidRDefault="007074A1" w:rsidP="00BC2EF8">
      <w:pPr>
        <w:pStyle w:val="Textodenotaderodap"/>
        <w:spacing w:after="0" w:line="240" w:lineRule="auto"/>
        <w:jc w:val="both"/>
        <w:rPr>
          <w:rFonts w:ascii="Times New Roman" w:hAnsi="Times New Roman" w:cs="Times New Roman"/>
          <w:sz w:val="20"/>
          <w:szCs w:val="20"/>
        </w:rPr>
      </w:pPr>
    </w:p>
  </w:footnote>
  <w:footnote w:id="13">
    <w:p w:rsidR="007074A1" w:rsidRPr="00BC2EF8" w:rsidRDefault="007074A1" w:rsidP="00BC2EF8">
      <w:pPr>
        <w:spacing w:after="0" w:line="240" w:lineRule="auto"/>
        <w:jc w:val="both"/>
        <w:rPr>
          <w:rFonts w:ascii="Times New Roman" w:hAnsi="Times New Roman" w:cs="Times New Roman"/>
          <w:sz w:val="20"/>
          <w:szCs w:val="20"/>
        </w:rPr>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Recorri à observação direta para analisar a dinâmica do MST frente a sua participação nos conselhos gestores porque “a observação como técnica de pesquisa não é contemplação beata e passiva; não é também um simples olhar atento. É essencialmente um olhar ativo sustentado por uma questão e por uma hipótese” (LAVILLE; </w:t>
      </w:r>
      <w:proofErr w:type="gramStart"/>
      <w:r w:rsidRPr="00BC2EF8">
        <w:rPr>
          <w:rFonts w:ascii="Times New Roman" w:hAnsi="Times New Roman" w:cs="Times New Roman"/>
          <w:sz w:val="20"/>
          <w:szCs w:val="20"/>
        </w:rPr>
        <w:t>1999, p.</w:t>
      </w:r>
      <w:proofErr w:type="gramEnd"/>
      <w:r w:rsidRPr="00BC2EF8">
        <w:rPr>
          <w:rFonts w:ascii="Times New Roman" w:hAnsi="Times New Roman" w:cs="Times New Roman"/>
          <w:sz w:val="20"/>
          <w:szCs w:val="20"/>
        </w:rPr>
        <w:t xml:space="preserve"> 176).</w:t>
      </w:r>
    </w:p>
    <w:p w:rsidR="007074A1" w:rsidRPr="00BC2EF8" w:rsidRDefault="007074A1" w:rsidP="00BC2EF8">
      <w:pPr>
        <w:pStyle w:val="Textodenotaderodap"/>
        <w:spacing w:after="0" w:line="240" w:lineRule="auto"/>
        <w:jc w:val="both"/>
        <w:rPr>
          <w:rFonts w:ascii="Times New Roman" w:hAnsi="Times New Roman" w:cs="Times New Roman"/>
          <w:sz w:val="20"/>
          <w:szCs w:val="20"/>
        </w:rPr>
      </w:pPr>
    </w:p>
  </w:footnote>
  <w:footnote w:id="14">
    <w:p w:rsidR="00BC2EF8" w:rsidRPr="00BC2EF8" w:rsidRDefault="00BC2EF8" w:rsidP="00BC2EF8">
      <w:pPr>
        <w:pStyle w:val="Textodenotaderodap"/>
        <w:spacing w:after="0" w:line="240" w:lineRule="auto"/>
        <w:jc w:val="both"/>
        <w:rPr>
          <w:rFonts w:ascii="Times New Roman" w:hAnsi="Times New Roman" w:cs="Times New Roman"/>
          <w:sz w:val="20"/>
          <w:szCs w:val="20"/>
        </w:rPr>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Consiste essencialmente em elucidar problemas sociais e técnicos, cientificamente relevantes, por intermédio de grupos em que encontram- se reunidos pesquisadores, membros da situação- problema e outros atores e parceiros interessados na resolução dos problemas levantados ou, pelo menos, no avanço a ser dado para que sejam formuladas adequadas respostas sociais, educacionais, técnicas e/ou políticas (THIOLLENT, 2011, p. 7).</w:t>
      </w:r>
    </w:p>
  </w:footnote>
  <w:footnote w:id="15">
    <w:p w:rsidR="00BC2EF8" w:rsidRDefault="00BC2EF8" w:rsidP="00BC2EF8">
      <w:pPr>
        <w:pStyle w:val="Textodenotaderodap"/>
        <w:spacing w:after="0" w:line="240" w:lineRule="auto"/>
        <w:jc w:val="both"/>
      </w:pPr>
      <w:r w:rsidRPr="00BC2EF8">
        <w:rPr>
          <w:rStyle w:val="Refdenotaderodap"/>
          <w:rFonts w:ascii="Times New Roman" w:hAnsi="Times New Roman" w:cs="Times New Roman"/>
          <w:sz w:val="20"/>
          <w:szCs w:val="20"/>
        </w:rPr>
        <w:footnoteRef/>
      </w:r>
      <w:r w:rsidRPr="00BC2EF8">
        <w:rPr>
          <w:rFonts w:ascii="Times New Roman" w:hAnsi="Times New Roman" w:cs="Times New Roman"/>
          <w:sz w:val="20"/>
          <w:szCs w:val="20"/>
        </w:rPr>
        <w:t xml:space="preserve"> Pesquisa participante entendida como “conhecimento coletivo, a partir de um trabalho, que recria, de dentro pra fora, formas concretas dessas gentes, grupos e classes participarem do direito e do poder de</w:t>
      </w:r>
      <w:r>
        <w:rPr>
          <w:rFonts w:ascii="Times New Roman" w:hAnsi="Times New Roman" w:cs="Times New Roman"/>
          <w:sz w:val="20"/>
          <w:szCs w:val="20"/>
        </w:rPr>
        <w:t xml:space="preserve"> pensarem, produzirem e dirigirem </w:t>
      </w:r>
      <w:proofErr w:type="gramStart"/>
      <w:r>
        <w:rPr>
          <w:rFonts w:ascii="Times New Roman" w:hAnsi="Times New Roman" w:cs="Times New Roman"/>
          <w:sz w:val="20"/>
          <w:szCs w:val="20"/>
        </w:rPr>
        <w:t>os usos de seu saber a respeito de si próprias”</w:t>
      </w:r>
      <w:proofErr w:type="gramEnd"/>
      <w:r>
        <w:rPr>
          <w:rFonts w:ascii="Times New Roman" w:hAnsi="Times New Roman" w:cs="Times New Roman"/>
          <w:sz w:val="20"/>
          <w:szCs w:val="20"/>
        </w:rPr>
        <w:t xml:space="preserve"> (BRANDÃO, 1981, p. 09- 10).</w:t>
      </w:r>
    </w:p>
  </w:footnote>
  <w:footnote w:id="16">
    <w:p w:rsidR="007074A1" w:rsidRPr="00D07192" w:rsidRDefault="007074A1" w:rsidP="00D07192">
      <w:pPr>
        <w:pStyle w:val="Textodenotaderodap"/>
        <w:spacing w:after="0" w:line="240" w:lineRule="auto"/>
        <w:jc w:val="both"/>
        <w:rPr>
          <w:rFonts w:ascii="Times New Roman" w:hAnsi="Times New Roman" w:cs="Times New Roman"/>
          <w:sz w:val="20"/>
          <w:szCs w:val="20"/>
        </w:rPr>
      </w:pPr>
      <w:r w:rsidRPr="00D07192">
        <w:rPr>
          <w:rStyle w:val="Refdenotaderodap"/>
          <w:rFonts w:ascii="Times New Roman" w:hAnsi="Times New Roman" w:cs="Times New Roman"/>
          <w:sz w:val="20"/>
          <w:szCs w:val="20"/>
        </w:rPr>
        <w:footnoteRef/>
      </w:r>
      <w:r w:rsidRPr="00D07192">
        <w:rPr>
          <w:rFonts w:ascii="Times New Roman" w:hAnsi="Times New Roman" w:cs="Times New Roman"/>
          <w:sz w:val="20"/>
          <w:szCs w:val="20"/>
        </w:rPr>
        <w:t xml:space="preserve"> No decorrer dos grupos focais, pode-se perceber uma preocupação com os jovens, que já começavam a migrar para a cidade. </w:t>
      </w:r>
    </w:p>
  </w:footnote>
  <w:footnote w:id="17">
    <w:p w:rsidR="00BC2EF8" w:rsidRPr="00BC2EF8" w:rsidRDefault="00BC2EF8" w:rsidP="00BC2EF8">
      <w:pPr>
        <w:pStyle w:val="Textodenotaderodap"/>
        <w:spacing w:after="0" w:line="240" w:lineRule="auto"/>
        <w:jc w:val="both"/>
        <w:rPr>
          <w:sz w:val="20"/>
          <w:szCs w:val="20"/>
        </w:rPr>
      </w:pPr>
      <w:r>
        <w:rPr>
          <w:rStyle w:val="Refdenotaderodap"/>
        </w:rPr>
        <w:footnoteRef/>
      </w:r>
      <w:r>
        <w:t xml:space="preserve"> </w:t>
      </w:r>
      <w:r>
        <w:rPr>
          <w:rFonts w:ascii="Times New Roman" w:hAnsi="Times New Roman" w:cs="Times New Roman"/>
        </w:rPr>
        <w:t>A respeito dessa articulação entre a análise dos indicadores objetivo e subjetivos vale lembrar a importância que Paulo Freire (1971) destacou sobre essa relação dialética entre objetividade e subjetividade na construção de métodos de pesquisa alternativa. Segundo Freire, a realidade concreta é algo mais que fatos ou dados tomados mais ou menos em si mesmos. Ela é todos esses dados e mais a percepção que deles esteja tendo a população neles envolvida.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A1" w:rsidRDefault="007074A1">
    <w:pPr>
      <w:pStyle w:val="Cabealho"/>
      <w:jc w:val="right"/>
    </w:pPr>
    <w:fldSimple w:instr=" PAGE ">
      <w:r>
        <w:rPr>
          <w:noProof/>
        </w:rPr>
        <w:t>2</w:t>
      </w:r>
    </w:fldSimple>
  </w:p>
  <w:p w:rsidR="007074A1" w:rsidRDefault="007074A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A1" w:rsidRDefault="007074A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2228"/>
      <w:docPartObj>
        <w:docPartGallery w:val="Page Numbers (Top of Page)"/>
        <w:docPartUnique/>
      </w:docPartObj>
    </w:sdtPr>
    <w:sdtContent>
      <w:p w:rsidR="007074A1" w:rsidRDefault="007074A1">
        <w:pPr>
          <w:pStyle w:val="Cabealho"/>
          <w:jc w:val="right"/>
        </w:pPr>
        <w:fldSimple w:instr=" PAGE   \* MERGEFORMAT ">
          <w:r w:rsidR="00FA0A0F">
            <w:rPr>
              <w:noProof/>
            </w:rPr>
            <w:t>9</w:t>
          </w:r>
        </w:fldSimple>
      </w:p>
    </w:sdtContent>
  </w:sdt>
  <w:p w:rsidR="007074A1" w:rsidRDefault="007074A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A1" w:rsidRDefault="007074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9E6"/>
    <w:multiLevelType w:val="multilevel"/>
    <w:tmpl w:val="33A0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209"/>
  <w:characterSpacingControl w:val="doNotCompress"/>
  <w:footnotePr>
    <w:footnote w:id="-1"/>
    <w:footnote w:id="0"/>
  </w:footnotePr>
  <w:endnotePr>
    <w:endnote w:id="-1"/>
    <w:endnote w:id="0"/>
  </w:endnotePr>
  <w:compat/>
  <w:rsids>
    <w:rsidRoot w:val="00AD21A5"/>
    <w:rsid w:val="00060305"/>
    <w:rsid w:val="00310E37"/>
    <w:rsid w:val="003630C5"/>
    <w:rsid w:val="003B740E"/>
    <w:rsid w:val="00420434"/>
    <w:rsid w:val="00445457"/>
    <w:rsid w:val="00490C3F"/>
    <w:rsid w:val="00521B4B"/>
    <w:rsid w:val="00523A0C"/>
    <w:rsid w:val="00565B0C"/>
    <w:rsid w:val="0060410E"/>
    <w:rsid w:val="0067151A"/>
    <w:rsid w:val="006976C4"/>
    <w:rsid w:val="006E6929"/>
    <w:rsid w:val="007074A1"/>
    <w:rsid w:val="007943FE"/>
    <w:rsid w:val="00820C66"/>
    <w:rsid w:val="0093708B"/>
    <w:rsid w:val="009875C7"/>
    <w:rsid w:val="00994A1E"/>
    <w:rsid w:val="00A30857"/>
    <w:rsid w:val="00AC19D0"/>
    <w:rsid w:val="00AD21A5"/>
    <w:rsid w:val="00BC2EF8"/>
    <w:rsid w:val="00C25180"/>
    <w:rsid w:val="00C83479"/>
    <w:rsid w:val="00D07192"/>
    <w:rsid w:val="00D44847"/>
    <w:rsid w:val="00D51D15"/>
    <w:rsid w:val="00DF1E2B"/>
    <w:rsid w:val="00E8754C"/>
    <w:rsid w:val="00E911BA"/>
    <w:rsid w:val="00EC504A"/>
    <w:rsid w:val="00FA0A0F"/>
    <w:rsid w:val="00FC3F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1A5"/>
    <w:pPr>
      <w:suppressAutoHyphens/>
    </w:pPr>
    <w:rPr>
      <w:rFonts w:ascii="Calibri" w:eastAsia="Calibri" w:hAnsi="Calibri" w:cs="font307"/>
      <w:color w:val="00000A"/>
      <w:kern w:val="1"/>
      <w:lang w:eastAsia="zh-CN"/>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reference">
    <w:name w:val="footnote reference"/>
    <w:rsid w:val="00AD21A5"/>
    <w:rPr>
      <w:vertAlign w:val="superscript"/>
    </w:rPr>
  </w:style>
  <w:style w:type="character" w:customStyle="1" w:styleId="Caracteresdenotaderodap">
    <w:name w:val="Caracteres de nota de rodapé"/>
    <w:rsid w:val="00AD21A5"/>
  </w:style>
  <w:style w:type="character" w:customStyle="1" w:styleId="Refdenotaderodap1">
    <w:name w:val="Ref. de nota de rodapé1"/>
    <w:rsid w:val="00AD21A5"/>
    <w:rPr>
      <w:vertAlign w:val="superscript"/>
    </w:rPr>
  </w:style>
  <w:style w:type="paragraph" w:styleId="Corpodetexto">
    <w:name w:val="Body Text"/>
    <w:basedOn w:val="Normal"/>
    <w:link w:val="CorpodetextoChar"/>
    <w:rsid w:val="00AD21A5"/>
    <w:pPr>
      <w:spacing w:after="120" w:line="288" w:lineRule="auto"/>
    </w:pPr>
    <w:rPr>
      <w:rFonts w:cs="Calibri"/>
    </w:rPr>
  </w:style>
  <w:style w:type="character" w:customStyle="1" w:styleId="CorpodetextoChar">
    <w:name w:val="Corpo de texto Char"/>
    <w:basedOn w:val="Fontepargpadro"/>
    <w:link w:val="Corpodetexto"/>
    <w:rsid w:val="00AD21A5"/>
    <w:rPr>
      <w:rFonts w:ascii="Calibri" w:eastAsia="Calibri" w:hAnsi="Calibri" w:cs="Calibri"/>
      <w:color w:val="00000A"/>
      <w:kern w:val="1"/>
      <w:lang w:eastAsia="zh-CN"/>
    </w:rPr>
  </w:style>
  <w:style w:type="paragraph" w:styleId="Cabealho">
    <w:name w:val="header"/>
    <w:basedOn w:val="Normal"/>
    <w:link w:val="CabealhoChar"/>
    <w:uiPriority w:val="99"/>
    <w:rsid w:val="00AD21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21A5"/>
    <w:rPr>
      <w:rFonts w:ascii="Calibri" w:eastAsia="Calibri" w:hAnsi="Calibri" w:cs="font307"/>
      <w:color w:val="00000A"/>
      <w:kern w:val="1"/>
      <w:lang w:eastAsia="zh-CN"/>
    </w:rPr>
  </w:style>
  <w:style w:type="paragraph" w:styleId="Textodenotaderodap">
    <w:name w:val="footnote text"/>
    <w:basedOn w:val="Normal"/>
    <w:link w:val="TextodenotaderodapChar"/>
    <w:rsid w:val="00AD21A5"/>
  </w:style>
  <w:style w:type="character" w:customStyle="1" w:styleId="TextodenotaderodapChar">
    <w:name w:val="Texto de nota de rodapé Char"/>
    <w:basedOn w:val="Fontepargpadro"/>
    <w:link w:val="Textodenotaderodap"/>
    <w:rsid w:val="00AD21A5"/>
    <w:rPr>
      <w:rFonts w:ascii="Calibri" w:eastAsia="Calibri" w:hAnsi="Calibri" w:cs="font307"/>
      <w:color w:val="00000A"/>
      <w:kern w:val="1"/>
      <w:lang w:eastAsia="zh-CN"/>
    </w:rPr>
  </w:style>
  <w:style w:type="character" w:styleId="Refdenotaderodap">
    <w:name w:val="footnote reference"/>
    <w:basedOn w:val="Fontepargpadro"/>
    <w:uiPriority w:val="99"/>
    <w:unhideWhenUsed/>
    <w:rsid w:val="00AD21A5"/>
    <w:rPr>
      <w:vertAlign w:val="superscript"/>
    </w:rPr>
  </w:style>
  <w:style w:type="character" w:styleId="Hyperlink">
    <w:name w:val="Hyperlink"/>
    <w:basedOn w:val="Fontepargpadro"/>
    <w:uiPriority w:val="99"/>
    <w:unhideWhenUsed/>
    <w:rsid w:val="00EC504A"/>
    <w:rPr>
      <w:color w:val="0000FF" w:themeColor="hyperlink"/>
      <w:u w:val="single"/>
    </w:rPr>
  </w:style>
  <w:style w:type="paragraph" w:styleId="Rodap">
    <w:name w:val="footer"/>
    <w:basedOn w:val="Normal"/>
    <w:link w:val="RodapChar"/>
    <w:uiPriority w:val="99"/>
    <w:unhideWhenUsed/>
    <w:rsid w:val="00490C3F"/>
    <w:pPr>
      <w:tabs>
        <w:tab w:val="center" w:pos="4252"/>
        <w:tab w:val="right" w:pos="8504"/>
      </w:tabs>
      <w:spacing w:after="0" w:line="240" w:lineRule="auto"/>
    </w:pPr>
  </w:style>
  <w:style w:type="character" w:customStyle="1" w:styleId="RodapChar">
    <w:name w:val="Rodapé Char"/>
    <w:basedOn w:val="Fontepargpadro"/>
    <w:link w:val="Rodap"/>
    <w:uiPriority w:val="99"/>
    <w:rsid w:val="00490C3F"/>
    <w:rPr>
      <w:rFonts w:ascii="Calibri" w:eastAsia="Calibri" w:hAnsi="Calibri" w:cs="font307"/>
      <w:color w:val="00000A"/>
      <w:kern w:val="1"/>
      <w:lang w:eastAsia="zh-CN"/>
    </w:rPr>
  </w:style>
  <w:style w:type="paragraph" w:customStyle="1" w:styleId="Default">
    <w:name w:val="Default"/>
    <w:rsid w:val="007074A1"/>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9875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75C7"/>
    <w:rPr>
      <w:rFonts w:ascii="Tahoma" w:eastAsia="Calibri" w:hAnsi="Tahoma" w:cs="Tahoma"/>
      <w:color w:val="00000A"/>
      <w:kern w:val="1"/>
      <w:sz w:val="16"/>
      <w:szCs w:val="16"/>
      <w:lang w:eastAsia="zh-CN"/>
    </w:rPr>
  </w:style>
</w:styles>
</file>

<file path=word/webSettings.xml><?xml version="1.0" encoding="utf-8"?>
<w:webSettings xmlns:r="http://schemas.openxmlformats.org/officeDocument/2006/relationships" xmlns:w="http://schemas.openxmlformats.org/wordprocessingml/2006/main">
  <w:divs>
    <w:div w:id="15087174">
      <w:bodyDiv w:val="1"/>
      <w:marLeft w:val="0"/>
      <w:marRight w:val="0"/>
      <w:marTop w:val="0"/>
      <w:marBottom w:val="0"/>
      <w:divBdr>
        <w:top w:val="none" w:sz="0" w:space="0" w:color="auto"/>
        <w:left w:val="none" w:sz="0" w:space="0" w:color="auto"/>
        <w:bottom w:val="none" w:sz="0" w:space="0" w:color="auto"/>
        <w:right w:val="none" w:sz="0" w:space="0" w:color="auto"/>
      </w:divBdr>
      <w:divsChild>
        <w:div w:id="21709275">
          <w:marLeft w:val="32"/>
          <w:marRight w:val="32"/>
          <w:marTop w:val="0"/>
          <w:marBottom w:val="0"/>
          <w:divBdr>
            <w:top w:val="none" w:sz="0" w:space="0" w:color="auto"/>
            <w:left w:val="none" w:sz="0" w:space="0" w:color="auto"/>
            <w:bottom w:val="none" w:sz="0" w:space="0" w:color="auto"/>
            <w:right w:val="none" w:sz="0" w:space="0" w:color="auto"/>
          </w:divBdr>
          <w:divsChild>
            <w:div w:id="10603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10132">
      <w:bodyDiv w:val="1"/>
      <w:marLeft w:val="0"/>
      <w:marRight w:val="0"/>
      <w:marTop w:val="0"/>
      <w:marBottom w:val="0"/>
      <w:divBdr>
        <w:top w:val="none" w:sz="0" w:space="0" w:color="auto"/>
        <w:left w:val="none" w:sz="0" w:space="0" w:color="auto"/>
        <w:bottom w:val="none" w:sz="0" w:space="0" w:color="auto"/>
        <w:right w:val="none" w:sz="0" w:space="0" w:color="auto"/>
      </w:divBdr>
      <w:divsChild>
        <w:div w:id="676806942">
          <w:marLeft w:val="32"/>
          <w:marRight w:val="32"/>
          <w:marTop w:val="0"/>
          <w:marBottom w:val="0"/>
          <w:divBdr>
            <w:top w:val="none" w:sz="0" w:space="0" w:color="auto"/>
            <w:left w:val="none" w:sz="0" w:space="0" w:color="auto"/>
            <w:bottom w:val="none" w:sz="0" w:space="0" w:color="auto"/>
            <w:right w:val="none" w:sz="0" w:space="0" w:color="auto"/>
          </w:divBdr>
          <w:divsChild>
            <w:div w:id="572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br/pdf/v15n43a1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rareformaagraria.com.b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autoTitleDeleted val="1"/>
    <c:plotArea>
      <c:layout/>
      <c:barChart>
        <c:barDir val="col"/>
        <c:grouping val="clustered"/>
        <c:ser>
          <c:idx val="0"/>
          <c:order val="0"/>
          <c:tx>
            <c:strRef>
              <c:f>Plan1!$B$1</c:f>
              <c:strCache>
                <c:ptCount val="1"/>
                <c:pt idx="0">
                  <c:v>Nível de conhecimento</c:v>
                </c:pt>
              </c:strCache>
            </c:strRef>
          </c:tx>
          <c:cat>
            <c:strRef>
              <c:f>Plan1!$A$2:$A$10</c:f>
              <c:strCache>
                <c:ptCount val="9"/>
                <c:pt idx="0">
                  <c:v>Conselho Municipal da Criança E Adolescente</c:v>
                </c:pt>
                <c:pt idx="1">
                  <c:v>Conselho Municipal da Saúde</c:v>
                </c:pt>
                <c:pt idx="2">
                  <c:v>Conselho Municipal de Assistência Social</c:v>
                </c:pt>
                <c:pt idx="3">
                  <c:v>Conselho Municipal de Desenvolvimento Sustentável</c:v>
                </c:pt>
                <c:pt idx="4">
                  <c:v>Conselho Municipal de Merenda Escolar</c:v>
                </c:pt>
                <c:pt idx="5">
                  <c:v>Conselho Municipal de Segurança Alimentar E Nutricional</c:v>
                </c:pt>
                <c:pt idx="6">
                  <c:v>Conselho Municipal do FUNDEB</c:v>
                </c:pt>
                <c:pt idx="7">
                  <c:v>Conselho Municipal do Idoso</c:v>
                </c:pt>
                <c:pt idx="8">
                  <c:v>Conselho Tutelar</c:v>
                </c:pt>
              </c:strCache>
            </c:strRef>
          </c:cat>
          <c:val>
            <c:numRef>
              <c:f>Plan1!$B$2:$B$10</c:f>
              <c:numCache>
                <c:formatCode>0%</c:formatCode>
                <c:ptCount val="9"/>
                <c:pt idx="0">
                  <c:v>0.05</c:v>
                </c:pt>
                <c:pt idx="1">
                  <c:v>0.5</c:v>
                </c:pt>
                <c:pt idx="2">
                  <c:v>0.5</c:v>
                </c:pt>
                <c:pt idx="3">
                  <c:v>0.75000000000000033</c:v>
                </c:pt>
                <c:pt idx="4">
                  <c:v>0.05</c:v>
                </c:pt>
                <c:pt idx="5">
                  <c:v>0.05</c:v>
                </c:pt>
                <c:pt idx="6">
                  <c:v>0.05</c:v>
                </c:pt>
                <c:pt idx="7">
                  <c:v>0.05</c:v>
                </c:pt>
                <c:pt idx="8">
                  <c:v>0.05</c:v>
                </c:pt>
              </c:numCache>
            </c:numRef>
          </c:val>
        </c:ser>
        <c:axId val="167777408"/>
        <c:axId val="167778944"/>
      </c:barChart>
      <c:catAx>
        <c:axId val="167777408"/>
        <c:scaling>
          <c:orientation val="minMax"/>
        </c:scaling>
        <c:axPos val="b"/>
        <c:tickLblPos val="nextTo"/>
        <c:crossAx val="167778944"/>
        <c:crosses val="autoZero"/>
        <c:auto val="1"/>
        <c:lblAlgn val="ctr"/>
        <c:lblOffset val="100"/>
      </c:catAx>
      <c:valAx>
        <c:axId val="167778944"/>
        <c:scaling>
          <c:orientation val="minMax"/>
        </c:scaling>
        <c:axPos val="l"/>
        <c:majorGridlines/>
        <c:numFmt formatCode="0%" sourceLinked="1"/>
        <c:tickLblPos val="nextTo"/>
        <c:crossAx val="167777408"/>
        <c:crosses val="autoZero"/>
        <c:crossBetween val="between"/>
      </c:valAx>
    </c:plotArea>
    <c:legend>
      <c:legendPos val="r"/>
    </c:legend>
    <c:plotVisOnly val="1"/>
  </c:chart>
  <c:txPr>
    <a:bodyPr/>
    <a:lstStyle/>
    <a:p>
      <a:pPr>
        <a:defRPr sz="900" baseline="0"/>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FFC68-EA13-46F0-AE06-68303746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5243</Words>
  <Characters>28318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cp:lastPrinted>2016-04-03T21:43:00Z</cp:lastPrinted>
  <dcterms:created xsi:type="dcterms:W3CDTF">2016-04-03T21:50:00Z</dcterms:created>
  <dcterms:modified xsi:type="dcterms:W3CDTF">2016-04-03T21:50:00Z</dcterms:modified>
</cp:coreProperties>
</file>