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28" w:rsidRPr="00A77033" w:rsidRDefault="00747228" w:rsidP="0074722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" w:right="18"/>
        <w:jc w:val="center"/>
        <w:rPr>
          <w:rFonts w:ascii="Times New Roman" w:hAnsi="Times New Roman"/>
          <w:b/>
          <w:bCs/>
          <w:sz w:val="26"/>
          <w:szCs w:val="26"/>
          <w:lang w:eastAsia="pt-BR"/>
        </w:rPr>
      </w:pPr>
      <w:r w:rsidRPr="00A77033">
        <w:rPr>
          <w:rFonts w:ascii="Times New Roman" w:hAnsi="Times New Roman"/>
          <w:b/>
          <w:bCs/>
          <w:sz w:val="26"/>
          <w:szCs w:val="26"/>
          <w:lang w:eastAsia="pt-BR"/>
        </w:rPr>
        <w:t xml:space="preserve">ANÁLISE COMPARATIVA DOS PROCESSOS DE PRODUÇÃO DA IRREGULARIDADE URBANA NAS ÁREAS CENTRAIS E PERIFÉRICAS: </w:t>
      </w:r>
    </w:p>
    <w:p w:rsidR="00DA71F5" w:rsidRDefault="00747228" w:rsidP="00747228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" w:right="18"/>
        <w:jc w:val="center"/>
      </w:pPr>
      <w:r w:rsidRPr="00A77033">
        <w:rPr>
          <w:rFonts w:ascii="Times New Roman" w:hAnsi="Times New Roman"/>
          <w:b/>
          <w:bCs/>
          <w:sz w:val="26"/>
          <w:szCs w:val="26"/>
          <w:lang w:eastAsia="pt-BR"/>
        </w:rPr>
        <w:t>O CASO DE VIÇOSA, MG</w:t>
      </w:r>
    </w:p>
    <w:p w:rsidR="00DA71F5" w:rsidRDefault="00DA71F5"/>
    <w:p w:rsidR="00DA71F5" w:rsidRDefault="00DA71F5" w:rsidP="00DA71F5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8720"/>
      </w:tblGrid>
      <w:tr w:rsidR="00DA71F5" w:rsidRPr="00A77033" w:rsidTr="00C10335">
        <w:tc>
          <w:tcPr>
            <w:tcW w:w="9210" w:type="dxa"/>
            <w:shd w:val="clear" w:color="auto" w:fill="auto"/>
          </w:tcPr>
          <w:p w:rsidR="00DA71F5" w:rsidRPr="00A77033" w:rsidRDefault="00DA71F5" w:rsidP="00C1033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033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207000" cy="2432050"/>
                  <wp:effectExtent l="0" t="0" r="0" b="6350"/>
                  <wp:docPr id="1" name="Imagem 4" descr="Descrição: C:\Users\Usuario\Desktop\Sustenta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Descrição: C:\Users\Usuario\Desktop\Sustenta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0" cy="243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1F5" w:rsidRPr="00A77033" w:rsidRDefault="00DA71F5" w:rsidP="00DA71F5">
      <w:pPr>
        <w:pStyle w:val="Legenda"/>
        <w:spacing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A77033">
        <w:rPr>
          <w:rFonts w:ascii="Times New Roman" w:hAnsi="Times New Roman"/>
          <w:b w:val="0"/>
          <w:color w:val="auto"/>
          <w:sz w:val="24"/>
          <w:szCs w:val="24"/>
        </w:rPr>
        <w:t>Figura 1 - Fatores que geram e sustentam a irregularidade fundiária no Bairro Nova Viçosa.</w:t>
      </w:r>
    </w:p>
    <w:p w:rsidR="00DA71F5" w:rsidRPr="00A77033" w:rsidRDefault="00DA71F5" w:rsidP="00DA71F5">
      <w:pPr>
        <w:pStyle w:val="Legenda"/>
        <w:spacing w:after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77033">
        <w:rPr>
          <w:rFonts w:ascii="Times New Roman" w:hAnsi="Times New Roman"/>
          <w:b w:val="0"/>
          <w:color w:val="auto"/>
          <w:sz w:val="24"/>
          <w:szCs w:val="24"/>
        </w:rPr>
        <w:t>Fonte: DIAS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A77033">
        <w:rPr>
          <w:rFonts w:ascii="Times New Roman" w:hAnsi="Times New Roman"/>
          <w:b w:val="0"/>
          <w:color w:val="auto"/>
          <w:sz w:val="24"/>
          <w:szCs w:val="24"/>
        </w:rPr>
        <w:t>et</w:t>
      </w:r>
      <w:proofErr w:type="spellEnd"/>
      <w:proofErr w:type="gramEnd"/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A77033">
        <w:rPr>
          <w:rFonts w:ascii="Times New Roman" w:hAnsi="Times New Roman"/>
          <w:b w:val="0"/>
          <w:color w:val="auto"/>
          <w:sz w:val="24"/>
          <w:szCs w:val="24"/>
        </w:rPr>
        <w:t>al</w:t>
      </w:r>
      <w:proofErr w:type="spellEnd"/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, 2011. </w:t>
      </w:r>
    </w:p>
    <w:p w:rsidR="00DA71F5" w:rsidRDefault="00DA71F5"/>
    <w:p w:rsidR="00DA71F5" w:rsidRDefault="00DA71F5"/>
    <w:tbl>
      <w:tblPr>
        <w:tblW w:w="0" w:type="auto"/>
        <w:tblLook w:val="04A0"/>
      </w:tblPr>
      <w:tblGrid>
        <w:gridCol w:w="8720"/>
      </w:tblGrid>
      <w:tr w:rsidR="00DA71F5" w:rsidRPr="00A77033" w:rsidTr="00C10335">
        <w:tc>
          <w:tcPr>
            <w:tcW w:w="9210" w:type="dxa"/>
            <w:shd w:val="clear" w:color="auto" w:fill="auto"/>
          </w:tcPr>
          <w:p w:rsidR="00DA71F5" w:rsidRPr="00A77033" w:rsidRDefault="00DA71F5" w:rsidP="00C10335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2A7E">
              <w:rPr>
                <w:rFonts w:ascii="Times New Roman" w:hAnsi="Times New Roman"/>
                <w:noProof/>
                <w:sz w:val="26"/>
                <w:szCs w:val="26"/>
                <w:lang w:eastAsia="pt-BR"/>
              </w:rPr>
              <w:pict>
                <v:group id="Group 9" o:spid="_x0000_s1026" style="position:absolute;left:0;text-align:left;margin-left:198.4pt;margin-top:19.9pt;width:132.7pt;height:21.05pt;z-index:251660288" coordorigin="5393,6749" coordsize="2654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left:5426;top:6749;width:510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<v:textbox>
                      <w:txbxContent>
                        <w:p w:rsidR="00DA71F5" w:rsidRDefault="00DA71F5" w:rsidP="00DA71F5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8" type="#_x0000_t32" style="position:absolute;left:5393;top:6953;width:62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9Hqb4AAADaAAAADwAAAGRycy9kb3ducmV2LnhtbERPTWsCMRC9F/wPYQRvNasHaVejiNAi&#10;iIfaFq/DZtwsbiZrJur6782h0OPjfS9WvW/VjaI0gQ1MxgUo4irYhmsDP98fr2+gJCFbbAOTgQcJ&#10;rJaDlwWWNtz5i26HVKscwlKiAZdSV2otlSOPMg4dceZOIXpMGcZa24j3HO5bPS2KmfbYcG5w2NHG&#10;UXU+XL2B93WUx7bYn4OTY+jl99PvLlNjRsN+PQeVqE//4j/31hrIW/OVfAP08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H0epvgAAANoAAAAPAAAAAAAAAAAAAAAAAKEC&#10;AABkcnMvZG93bnJldi54bWxQSwUGAAAAAAQABAD5AAAAjAMAAAAA&#10;" strokeweight="1.75pt">
                    <v:stroke dashstyle="1 1" endarrow="block"/>
                  </v:shape>
                  <v:shape id="Text Box 7" o:spid="_x0000_s1029" type="#_x0000_t202" style="position:absolute;left:7581;top:6749;width:459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DA71F5" w:rsidRDefault="00DA71F5" w:rsidP="00DA71F5"/>
                      </w:txbxContent>
                    </v:textbox>
                  </v:shape>
                  <v:shape id="AutoShape 8" o:spid="_x0000_s1030" type="#_x0000_t32" style="position:absolute;left:7559;top:6952;width:488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xl+MMAAADbAAAADwAAAGRycy9kb3ducmV2LnhtbESPQUsDQQyF70L/wxDBm521B9G101IK&#10;SkF6sCpew066s3Qns52M7fbfNwfBW8J7ee/LfDnG3pwoS5fYwcO0AkPcJN9x6+Dr8/X+CYwUZI99&#10;YnJwIYHlYnIzx9qnM3/QaVdaoyEsNToIpQy1tdIEiijTNBCrtk85YtE1t9ZnPGt47O2sqh5txI61&#10;IeBA60DNYfcbHTyvslw21faQgvykUb7f4vtx5tzd7bh6AVNoLP/mv+uNV3yl1190ALu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sZfjDAAAA2wAAAA8AAAAAAAAAAAAA&#10;AAAAoQIAAGRycy9kb3ducmV2LnhtbFBLBQYAAAAABAAEAPkAAACRAwAAAAA=&#10;" strokeweight="1.75pt">
                    <v:stroke dashstyle="1 1" endarrow="block"/>
                  </v:shape>
                </v:group>
              </w:pict>
            </w:r>
            <w:r w:rsidRPr="00A77033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695950" cy="1485900"/>
                  <wp:effectExtent l="0" t="0" r="0" b="0"/>
                  <wp:docPr id="3" name="Imagem 3" descr="Descrição: C:\Users\Usuario\Desktop\Sem título.t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C:\Users\Usuario\Desktop\Sem título.ti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1F5" w:rsidRPr="00A77033" w:rsidRDefault="00DA71F5" w:rsidP="00DA71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77033">
        <w:rPr>
          <w:rFonts w:ascii="Times New Roman" w:hAnsi="Times New Roman"/>
          <w:sz w:val="24"/>
          <w:szCs w:val="24"/>
        </w:rPr>
        <w:t xml:space="preserve">Figura 2 </w:t>
      </w:r>
      <w:proofErr w:type="gramStart"/>
      <w:r w:rsidRPr="00A77033">
        <w:rPr>
          <w:rFonts w:ascii="Times New Roman" w:hAnsi="Times New Roman"/>
          <w:sz w:val="24"/>
          <w:szCs w:val="24"/>
        </w:rPr>
        <w:t>-Resumo</w:t>
      </w:r>
      <w:proofErr w:type="gramEnd"/>
      <w:r w:rsidRPr="00A77033">
        <w:rPr>
          <w:rFonts w:ascii="Times New Roman" w:hAnsi="Times New Roman"/>
          <w:sz w:val="24"/>
          <w:szCs w:val="24"/>
        </w:rPr>
        <w:t xml:space="preserve"> esquemático do processo para a regularização dos lotes no Bairro Nova Viçosa, Viçosa-MG. </w:t>
      </w:r>
    </w:p>
    <w:p w:rsidR="00DA71F5" w:rsidRPr="00A77033" w:rsidRDefault="00DA71F5" w:rsidP="00DA71F5">
      <w:pPr>
        <w:pStyle w:val="Legenda"/>
        <w:spacing w:after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Fonte: DIAS </w:t>
      </w:r>
      <w:proofErr w:type="spellStart"/>
      <w:proofErr w:type="gramStart"/>
      <w:r w:rsidRPr="00A77033">
        <w:rPr>
          <w:rFonts w:ascii="Times New Roman" w:hAnsi="Times New Roman"/>
          <w:b w:val="0"/>
          <w:color w:val="auto"/>
          <w:sz w:val="24"/>
          <w:szCs w:val="24"/>
        </w:rPr>
        <w:t>et</w:t>
      </w:r>
      <w:proofErr w:type="spellEnd"/>
      <w:proofErr w:type="gramEnd"/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A77033">
        <w:rPr>
          <w:rFonts w:ascii="Times New Roman" w:hAnsi="Times New Roman"/>
          <w:b w:val="0"/>
          <w:color w:val="auto"/>
          <w:sz w:val="24"/>
          <w:szCs w:val="24"/>
        </w:rPr>
        <w:t>al</w:t>
      </w:r>
      <w:proofErr w:type="spellEnd"/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, 2011. </w:t>
      </w:r>
    </w:p>
    <w:p w:rsidR="00DA71F5" w:rsidRDefault="00DA71F5"/>
    <w:p w:rsidR="00DA71F5" w:rsidRDefault="00DA71F5"/>
    <w:p w:rsidR="00DA71F5" w:rsidRDefault="00DA71F5"/>
    <w:p w:rsidR="00DA71F5" w:rsidRDefault="00DA71F5"/>
    <w:p w:rsidR="00DA71F5" w:rsidRPr="00A77033" w:rsidRDefault="00DA71F5" w:rsidP="00DA71F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A2A7E">
        <w:rPr>
          <w:rFonts w:ascii="Times New Roman" w:hAnsi="Times New Roman"/>
          <w:noProof/>
          <w:sz w:val="26"/>
          <w:szCs w:val="26"/>
        </w:rPr>
        <w:pict>
          <v:shape id="_x0000_s1031" type="#_x0000_t202" style="position:absolute;left:0;text-align:left;margin-left:311.6pt;margin-top:13.1pt;width:39.65pt;height:15.7pt;z-index:251662336;mso-width-relative:margin;mso-height-relative:margin" fillcolor="#7f7f7f [1612]" stroked="f">
            <v:textbox style="mso-next-textbox:#_x0000_s1031" inset=".5mm,,.5mm">
              <w:txbxContent>
                <w:p w:rsidR="00DA71F5" w:rsidRPr="00DA71F5" w:rsidRDefault="00DA71F5" w:rsidP="00DA71F5">
                  <w:pPr>
                    <w:rPr>
                      <w:rFonts w:ascii="Arial" w:hAnsi="Arial" w:cs="Arial"/>
                      <w:b/>
                      <w:color w:val="FFFFFF" w:themeColor="background1"/>
                      <w:sz w:val="15"/>
                      <w:szCs w:val="15"/>
                    </w:rPr>
                  </w:pPr>
                  <w:proofErr w:type="gramStart"/>
                  <w:r w:rsidRPr="00DA71F5">
                    <w:rPr>
                      <w:rFonts w:ascii="Arial" w:hAnsi="Arial" w:cs="Arial"/>
                      <w:b/>
                      <w:color w:val="FFFFFF" w:themeColor="background1"/>
                      <w:sz w:val="15"/>
                      <w:szCs w:val="15"/>
                    </w:rPr>
                    <w:t>cascata</w:t>
                  </w:r>
                  <w:proofErr w:type="gramEnd"/>
                </w:p>
              </w:txbxContent>
            </v:textbox>
          </v:shape>
        </w:pict>
      </w:r>
      <w:r w:rsidRPr="00A7703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65882" cy="1824732"/>
            <wp:effectExtent l="19050" t="0" r="1468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882" cy="182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1F5" w:rsidRPr="00A77033" w:rsidRDefault="00DA71F5" w:rsidP="00DA71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77033">
        <w:rPr>
          <w:rFonts w:ascii="Times New Roman" w:hAnsi="Times New Roman"/>
          <w:sz w:val="24"/>
          <w:szCs w:val="24"/>
        </w:rPr>
        <w:t xml:space="preserve">Figura 3: Processo de reprodução da irregularidade e seus entraves para a implantação </w:t>
      </w:r>
    </w:p>
    <w:p w:rsidR="00DA71F5" w:rsidRPr="00A77033" w:rsidRDefault="00DA71F5" w:rsidP="00DA71F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77033">
        <w:rPr>
          <w:rFonts w:ascii="Times New Roman" w:hAnsi="Times New Roman"/>
          <w:sz w:val="24"/>
          <w:szCs w:val="24"/>
        </w:rPr>
        <w:t>de</w:t>
      </w:r>
      <w:proofErr w:type="gramEnd"/>
      <w:r w:rsidRPr="00A77033">
        <w:rPr>
          <w:rFonts w:ascii="Times New Roman" w:hAnsi="Times New Roman"/>
          <w:sz w:val="24"/>
          <w:szCs w:val="24"/>
        </w:rPr>
        <w:t xml:space="preserve"> políticas de desenvolvimento</w:t>
      </w:r>
      <w:r>
        <w:rPr>
          <w:rFonts w:ascii="Times New Roman" w:hAnsi="Times New Roman"/>
          <w:sz w:val="24"/>
          <w:szCs w:val="24"/>
        </w:rPr>
        <w:t xml:space="preserve"> urbano</w:t>
      </w:r>
      <w:r w:rsidRPr="00A77033">
        <w:rPr>
          <w:rFonts w:ascii="Times New Roman" w:hAnsi="Times New Roman"/>
          <w:sz w:val="24"/>
          <w:szCs w:val="24"/>
        </w:rPr>
        <w:t xml:space="preserve"> efetivas. </w:t>
      </w:r>
    </w:p>
    <w:p w:rsidR="00DA71F5" w:rsidRPr="00A77033" w:rsidRDefault="00DA71F5" w:rsidP="00DA71F5">
      <w:pPr>
        <w:pStyle w:val="Legenda"/>
        <w:spacing w:after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Fonte: DIAS </w:t>
      </w:r>
      <w:proofErr w:type="spellStart"/>
      <w:proofErr w:type="gramStart"/>
      <w:r w:rsidRPr="00A77033">
        <w:rPr>
          <w:rFonts w:ascii="Times New Roman" w:hAnsi="Times New Roman"/>
          <w:b w:val="0"/>
          <w:color w:val="auto"/>
          <w:sz w:val="24"/>
          <w:szCs w:val="24"/>
        </w:rPr>
        <w:t>et</w:t>
      </w:r>
      <w:proofErr w:type="spellEnd"/>
      <w:proofErr w:type="gramEnd"/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A77033">
        <w:rPr>
          <w:rFonts w:ascii="Times New Roman" w:hAnsi="Times New Roman"/>
          <w:b w:val="0"/>
          <w:color w:val="auto"/>
          <w:sz w:val="24"/>
          <w:szCs w:val="24"/>
        </w:rPr>
        <w:t>al</w:t>
      </w:r>
      <w:proofErr w:type="spellEnd"/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, 2011. </w:t>
      </w:r>
    </w:p>
    <w:p w:rsidR="00DA71F5" w:rsidRDefault="00DA71F5"/>
    <w:p w:rsidR="00747228" w:rsidRDefault="00747228"/>
    <w:p w:rsidR="00747228" w:rsidRPr="00A77033" w:rsidRDefault="00747228" w:rsidP="007472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033">
        <w:rPr>
          <w:rFonts w:ascii="Times New Roman" w:hAnsi="Times New Roman"/>
          <w:b/>
          <w:sz w:val="24"/>
          <w:szCs w:val="24"/>
        </w:rPr>
        <w:t>Tabela 1</w:t>
      </w:r>
      <w:r w:rsidRPr="00A77033">
        <w:rPr>
          <w:rFonts w:ascii="Times New Roman" w:hAnsi="Times New Roman"/>
          <w:sz w:val="24"/>
          <w:szCs w:val="24"/>
        </w:rPr>
        <w:t xml:space="preserve">: Comparação entre o valor dos imóveis na área central de </w:t>
      </w:r>
      <w:proofErr w:type="spellStart"/>
      <w:r w:rsidRPr="00A77033">
        <w:rPr>
          <w:rFonts w:ascii="Times New Roman" w:hAnsi="Times New Roman"/>
          <w:sz w:val="24"/>
          <w:szCs w:val="24"/>
        </w:rPr>
        <w:t>Viçosae</w:t>
      </w:r>
      <w:proofErr w:type="spellEnd"/>
      <w:r w:rsidRPr="00A77033">
        <w:rPr>
          <w:rFonts w:ascii="Times New Roman" w:hAnsi="Times New Roman"/>
          <w:sz w:val="24"/>
          <w:szCs w:val="24"/>
        </w:rPr>
        <w:t xml:space="preserve"> as multas decorrentes de construção acima do permitido ou em desconformidade com a legislação urbanística municipal.</w:t>
      </w:r>
    </w:p>
    <w:tbl>
      <w:tblPr>
        <w:tblW w:w="9250" w:type="dxa"/>
        <w:tblCellMar>
          <w:left w:w="70" w:type="dxa"/>
          <w:right w:w="70" w:type="dxa"/>
        </w:tblCellMar>
        <w:tblLook w:val="04A0"/>
      </w:tblPr>
      <w:tblGrid>
        <w:gridCol w:w="1356"/>
        <w:gridCol w:w="1460"/>
        <w:gridCol w:w="1609"/>
        <w:gridCol w:w="1400"/>
        <w:gridCol w:w="1335"/>
        <w:gridCol w:w="2090"/>
      </w:tblGrid>
      <w:tr w:rsidR="00747228" w:rsidRPr="00A77033" w:rsidTr="00C10335">
        <w:trPr>
          <w:trHeight w:val="414"/>
        </w:trPr>
        <w:tc>
          <w:tcPr>
            <w:tcW w:w="1356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Tipo de apartamento</w:t>
            </w:r>
          </w:p>
        </w:tc>
        <w:tc>
          <w:tcPr>
            <w:tcW w:w="1460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Metragem Quadrada </w:t>
            </w:r>
            <w:r w:rsidRPr="00A77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(a)</w:t>
            </w:r>
          </w:p>
        </w:tc>
        <w:tc>
          <w:tcPr>
            <w:tcW w:w="1609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Preço médio do </w:t>
            </w:r>
            <w:proofErr w:type="gramStart"/>
            <w:r w:rsidRPr="00A77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apartamento</w:t>
            </w:r>
            <w:r w:rsidRPr="00A77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(</w:t>
            </w:r>
            <w:proofErr w:type="gramEnd"/>
            <w:r w:rsidRPr="00A77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a)</w:t>
            </w:r>
          </w:p>
        </w:tc>
        <w:tc>
          <w:tcPr>
            <w:tcW w:w="1400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médio do metro quadrado</w:t>
            </w:r>
          </w:p>
        </w:tc>
        <w:tc>
          <w:tcPr>
            <w:tcW w:w="1335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médio da multa por metro quadrado</w:t>
            </w:r>
            <w:r w:rsidRPr="00A77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pt-BR"/>
              </w:rPr>
              <w:t>(b)</w:t>
            </w:r>
          </w:p>
        </w:tc>
        <w:tc>
          <w:tcPr>
            <w:tcW w:w="2090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da multa paga, caso a mesma metragem tivesse sido construída irregularmente</w:t>
            </w:r>
          </w:p>
        </w:tc>
      </w:tr>
      <w:tr w:rsidR="00747228" w:rsidRPr="00A77033" w:rsidTr="00C10335">
        <w:trPr>
          <w:trHeight w:val="509"/>
        </w:trPr>
        <w:tc>
          <w:tcPr>
            <w:tcW w:w="1356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0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9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0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47228" w:rsidRPr="00A77033" w:rsidTr="00C10335">
        <w:trPr>
          <w:trHeight w:val="509"/>
        </w:trPr>
        <w:tc>
          <w:tcPr>
            <w:tcW w:w="1356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0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9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0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47228" w:rsidRPr="00A77033" w:rsidTr="00C10335">
        <w:trPr>
          <w:trHeight w:val="414"/>
        </w:trPr>
        <w:tc>
          <w:tcPr>
            <w:tcW w:w="135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w:pict>
                <v:shape id="AutoShape 11" o:spid="_x0000_s1032" type="#_x0000_t32" style="position:absolute;left:0;text-align:left;margin-left:.45pt;margin-top:36.9pt;width:46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zz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"/>
              </w:pict>
            </w: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Apartamento </w:t>
            </w:r>
            <w:proofErr w:type="gram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quarto</w:t>
            </w:r>
          </w:p>
        </w:tc>
        <w:tc>
          <w:tcPr>
            <w:tcW w:w="1460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26 </w:t>
            </w:r>
            <w:proofErr w:type="spell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m²</w:t>
            </w:r>
            <w:proofErr w:type="spellEnd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40m²</w:t>
            </w:r>
          </w:p>
        </w:tc>
        <w:tc>
          <w:tcPr>
            <w:tcW w:w="160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R$ 150.000,00 a </w:t>
            </w:r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R$ 180.000,00</w:t>
            </w:r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R$ 4.500,00 </w:t>
            </w:r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R$ 5.700,00</w:t>
            </w:r>
          </w:p>
        </w:tc>
        <w:tc>
          <w:tcPr>
            <w:tcW w:w="133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5UFM</w:t>
            </w:r>
            <w:proofErr w:type="gramEnd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m²</w:t>
            </w:r>
            <w:proofErr w:type="spellEnd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= R$176,85/</w:t>
            </w:r>
            <w:proofErr w:type="spell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m²</w:t>
            </w:r>
            <w:proofErr w:type="spellEnd"/>
          </w:p>
        </w:tc>
        <w:tc>
          <w:tcPr>
            <w:tcW w:w="209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R$ 4598,10 </w:t>
            </w:r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R$ 7.074,00</w:t>
            </w:r>
          </w:p>
        </w:tc>
      </w:tr>
      <w:tr w:rsidR="00747228" w:rsidRPr="00A77033" w:rsidTr="00C10335">
        <w:trPr>
          <w:trHeight w:val="509"/>
        </w:trPr>
        <w:tc>
          <w:tcPr>
            <w:tcW w:w="1356" w:type="dxa"/>
            <w:vMerge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9" w:type="dxa"/>
            <w:vMerge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vMerge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vMerge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47228" w:rsidRPr="00A77033" w:rsidTr="00C10335">
        <w:trPr>
          <w:trHeight w:val="414"/>
        </w:trPr>
        <w:tc>
          <w:tcPr>
            <w:tcW w:w="1356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Apartamento </w:t>
            </w:r>
            <w:proofErr w:type="gram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quartos</w:t>
            </w:r>
          </w:p>
        </w:tc>
        <w:tc>
          <w:tcPr>
            <w:tcW w:w="1460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60 </w:t>
            </w:r>
            <w:proofErr w:type="spell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m²</w:t>
            </w:r>
            <w:proofErr w:type="spellEnd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74m²</w:t>
            </w:r>
          </w:p>
        </w:tc>
        <w:tc>
          <w:tcPr>
            <w:tcW w:w="1609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</w:t>
            </w:r>
            <w:proofErr w:type="gram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250,</w:t>
            </w:r>
            <w:proofErr w:type="gramEnd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000 </w:t>
            </w:r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R$ 280.000,000</w:t>
            </w:r>
          </w:p>
        </w:tc>
        <w:tc>
          <w:tcPr>
            <w:tcW w:w="1400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R$ 3.780,00 </w:t>
            </w:r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R$ 4.200,00</w:t>
            </w:r>
          </w:p>
        </w:tc>
        <w:tc>
          <w:tcPr>
            <w:tcW w:w="1335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5UFM</w:t>
            </w:r>
            <w:proofErr w:type="gramEnd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</w:t>
            </w:r>
            <w:proofErr w:type="spell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m²</w:t>
            </w:r>
            <w:proofErr w:type="spellEnd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= R$176,85/</w:t>
            </w:r>
            <w:proofErr w:type="spell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m²</w:t>
            </w:r>
            <w:proofErr w:type="spellEnd"/>
          </w:p>
        </w:tc>
        <w:tc>
          <w:tcPr>
            <w:tcW w:w="2090" w:type="dxa"/>
            <w:vMerge w:val="restar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R$ 10.611,00</w:t>
            </w:r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</w:t>
            </w:r>
            <w:proofErr w:type="gramEnd"/>
          </w:p>
          <w:p w:rsidR="00747228" w:rsidRPr="00A77033" w:rsidRDefault="00747228" w:rsidP="00C103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R$13.086,90</w:t>
            </w:r>
          </w:p>
        </w:tc>
      </w:tr>
      <w:tr w:rsidR="00747228" w:rsidRPr="00A77033" w:rsidTr="00C10335">
        <w:trPr>
          <w:trHeight w:val="509"/>
        </w:trPr>
        <w:tc>
          <w:tcPr>
            <w:tcW w:w="1356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0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9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00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35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90" w:type="dxa"/>
            <w:vMerge/>
            <w:tcBorders>
              <w:bottom w:val="single" w:sz="18" w:space="0" w:color="auto"/>
            </w:tcBorders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747228" w:rsidRPr="00A77033" w:rsidRDefault="00747228" w:rsidP="0074722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7033">
        <w:rPr>
          <w:rFonts w:ascii="Arial" w:hAnsi="Arial" w:cs="Arial"/>
          <w:b/>
          <w:sz w:val="20"/>
          <w:szCs w:val="20"/>
        </w:rPr>
        <w:t>(a)</w:t>
      </w:r>
      <w:r w:rsidRPr="00A77033">
        <w:rPr>
          <w:rFonts w:ascii="Arial" w:hAnsi="Arial" w:cs="Arial"/>
          <w:sz w:val="20"/>
          <w:szCs w:val="20"/>
        </w:rPr>
        <w:t xml:space="preserve">: Valores obtidos nas imobiliárias de Viçosa, MG em Julho de 2011; </w:t>
      </w:r>
      <w:r w:rsidRPr="00A77033">
        <w:rPr>
          <w:rFonts w:ascii="Arial" w:hAnsi="Arial" w:cs="Arial"/>
          <w:b/>
          <w:sz w:val="20"/>
          <w:szCs w:val="20"/>
        </w:rPr>
        <w:t xml:space="preserve">(b) </w:t>
      </w:r>
      <w:r w:rsidRPr="00A77033">
        <w:rPr>
          <w:rFonts w:ascii="Arial" w:hAnsi="Arial" w:cs="Arial"/>
          <w:sz w:val="20"/>
          <w:szCs w:val="20"/>
        </w:rPr>
        <w:t>Valor do UFM obtido com funcionários do IPLAM em Julho de 2011 (UFM = R$35,37).</w:t>
      </w:r>
    </w:p>
    <w:p w:rsidR="00747228" w:rsidRPr="00A77033" w:rsidRDefault="00747228" w:rsidP="00747228">
      <w:pPr>
        <w:pStyle w:val="Legenda"/>
        <w:spacing w:after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Fonte: DIAS </w:t>
      </w:r>
      <w:proofErr w:type="spellStart"/>
      <w:proofErr w:type="gramStart"/>
      <w:r w:rsidRPr="00A77033">
        <w:rPr>
          <w:rFonts w:ascii="Times New Roman" w:hAnsi="Times New Roman"/>
          <w:b w:val="0"/>
          <w:color w:val="auto"/>
          <w:sz w:val="24"/>
          <w:szCs w:val="24"/>
        </w:rPr>
        <w:t>et</w:t>
      </w:r>
      <w:proofErr w:type="spellEnd"/>
      <w:proofErr w:type="gramEnd"/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A77033">
        <w:rPr>
          <w:rFonts w:ascii="Times New Roman" w:hAnsi="Times New Roman"/>
          <w:b w:val="0"/>
          <w:color w:val="auto"/>
          <w:sz w:val="24"/>
          <w:szCs w:val="24"/>
        </w:rPr>
        <w:t>al</w:t>
      </w:r>
      <w:proofErr w:type="spellEnd"/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, 2011. </w:t>
      </w:r>
    </w:p>
    <w:p w:rsidR="00747228" w:rsidRPr="00A77033" w:rsidRDefault="00747228" w:rsidP="0074722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747228" w:rsidRDefault="00747228" w:rsidP="00747228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47228" w:rsidRDefault="00747228" w:rsidP="00747228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47228" w:rsidRDefault="00747228" w:rsidP="00747228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47228" w:rsidRPr="004F0A52" w:rsidRDefault="00747228" w:rsidP="00747228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47228" w:rsidRPr="00A77033" w:rsidRDefault="00747228" w:rsidP="007472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7033">
        <w:rPr>
          <w:rFonts w:ascii="Times New Roman" w:hAnsi="Times New Roman"/>
          <w:b/>
          <w:sz w:val="24"/>
          <w:szCs w:val="24"/>
        </w:rPr>
        <w:t xml:space="preserve">Quadro </w:t>
      </w:r>
      <w:proofErr w:type="gramStart"/>
      <w:r w:rsidRPr="00A77033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A77033">
        <w:rPr>
          <w:rFonts w:ascii="Times New Roman" w:hAnsi="Times New Roman"/>
          <w:sz w:val="24"/>
          <w:szCs w:val="24"/>
        </w:rPr>
        <w:t>: Irregularidades construtivas mais recorrentes na área central de Viçosa, identificadas durante a análise para concessão do Habite-se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Y="277"/>
        <w:tblW w:w="9240" w:type="dxa"/>
        <w:tblCellMar>
          <w:left w:w="70" w:type="dxa"/>
          <w:right w:w="70" w:type="dxa"/>
        </w:tblCellMar>
        <w:tblLook w:val="04A0"/>
      </w:tblPr>
      <w:tblGrid>
        <w:gridCol w:w="9240"/>
      </w:tblGrid>
      <w:tr w:rsidR="00747228" w:rsidRPr="00A77033" w:rsidTr="00C10335">
        <w:trPr>
          <w:trHeight w:val="390"/>
        </w:trPr>
        <w:tc>
          <w:tcPr>
            <w:tcW w:w="924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Taxa de </w:t>
            </w:r>
            <w:proofErr w:type="spellStart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permeabilização</w:t>
            </w:r>
            <w:proofErr w:type="spellEnd"/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inferior à definida por lei</w:t>
            </w:r>
          </w:p>
        </w:tc>
      </w:tr>
      <w:tr w:rsidR="00747228" w:rsidRPr="00A77033" w:rsidTr="00C10335">
        <w:trPr>
          <w:trHeight w:val="360"/>
        </w:trPr>
        <w:tc>
          <w:tcPr>
            <w:tcW w:w="9240" w:type="dxa"/>
            <w:shd w:val="clear" w:color="auto" w:fill="auto"/>
            <w:noWrap/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Afastamentos laterais menores do que o exigido</w:t>
            </w:r>
          </w:p>
        </w:tc>
      </w:tr>
      <w:tr w:rsidR="00747228" w:rsidRPr="00A77033" w:rsidTr="00C10335">
        <w:trPr>
          <w:trHeight w:val="405"/>
        </w:trPr>
        <w:tc>
          <w:tcPr>
            <w:tcW w:w="9240" w:type="dxa"/>
            <w:shd w:val="clear" w:color="auto" w:fill="auto"/>
            <w:noWrap/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Gabaritos e subsolos superiores ao permitido</w:t>
            </w:r>
          </w:p>
        </w:tc>
      </w:tr>
      <w:tr w:rsidR="00747228" w:rsidRPr="00A77033" w:rsidTr="00C10335">
        <w:trPr>
          <w:trHeight w:val="390"/>
        </w:trPr>
        <w:tc>
          <w:tcPr>
            <w:tcW w:w="9240" w:type="dxa"/>
            <w:shd w:val="clear" w:color="auto" w:fill="auto"/>
            <w:noWrap/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Descaracterização do terraço como tal, conferindo-lhe características de mais um pavimento</w:t>
            </w:r>
          </w:p>
        </w:tc>
      </w:tr>
      <w:tr w:rsidR="00747228" w:rsidRPr="00A77033" w:rsidTr="00C10335">
        <w:trPr>
          <w:trHeight w:val="345"/>
        </w:trPr>
        <w:tc>
          <w:tcPr>
            <w:tcW w:w="9240" w:type="dxa"/>
            <w:shd w:val="clear" w:color="auto" w:fill="auto"/>
            <w:noWrap/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Transformação das vagas de garagem em outros usos</w:t>
            </w:r>
          </w:p>
        </w:tc>
      </w:tr>
      <w:tr w:rsidR="00747228" w:rsidRPr="00A77033" w:rsidTr="00C10335">
        <w:trPr>
          <w:trHeight w:val="375"/>
        </w:trPr>
        <w:tc>
          <w:tcPr>
            <w:tcW w:w="9240" w:type="dxa"/>
            <w:shd w:val="clear" w:color="auto" w:fill="auto"/>
            <w:noWrap/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Largura insuficiente e uso inadequado das calçadas</w:t>
            </w:r>
          </w:p>
        </w:tc>
      </w:tr>
      <w:tr w:rsidR="00747228" w:rsidRPr="00A77033" w:rsidTr="00C10335">
        <w:trPr>
          <w:trHeight w:val="375"/>
        </w:trPr>
        <w:tc>
          <w:tcPr>
            <w:tcW w:w="924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47228" w:rsidRPr="00A77033" w:rsidRDefault="00747228" w:rsidP="00C10335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7703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Desrespeito aos afastamentos dos cursos d’água</w:t>
            </w:r>
          </w:p>
        </w:tc>
      </w:tr>
    </w:tbl>
    <w:p w:rsidR="00747228" w:rsidRPr="00A77033" w:rsidRDefault="00747228" w:rsidP="00747228">
      <w:pPr>
        <w:pStyle w:val="Legenda"/>
        <w:spacing w:after="0" w:line="36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Fonte: DIAS </w:t>
      </w:r>
      <w:proofErr w:type="spellStart"/>
      <w:proofErr w:type="gramStart"/>
      <w:r w:rsidRPr="00A77033">
        <w:rPr>
          <w:rFonts w:ascii="Times New Roman" w:hAnsi="Times New Roman"/>
          <w:b w:val="0"/>
          <w:color w:val="auto"/>
          <w:sz w:val="24"/>
          <w:szCs w:val="24"/>
        </w:rPr>
        <w:t>et</w:t>
      </w:r>
      <w:proofErr w:type="spellEnd"/>
      <w:proofErr w:type="gramEnd"/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A77033">
        <w:rPr>
          <w:rFonts w:ascii="Times New Roman" w:hAnsi="Times New Roman"/>
          <w:b w:val="0"/>
          <w:color w:val="auto"/>
          <w:sz w:val="24"/>
          <w:szCs w:val="24"/>
        </w:rPr>
        <w:t>al</w:t>
      </w:r>
      <w:proofErr w:type="spellEnd"/>
      <w:r w:rsidRPr="00A77033">
        <w:rPr>
          <w:rFonts w:ascii="Times New Roman" w:hAnsi="Times New Roman"/>
          <w:b w:val="0"/>
          <w:color w:val="auto"/>
          <w:sz w:val="24"/>
          <w:szCs w:val="24"/>
        </w:rPr>
        <w:t xml:space="preserve">, 2011. </w:t>
      </w:r>
    </w:p>
    <w:sectPr w:rsidR="00747228" w:rsidRPr="00A77033" w:rsidSect="00297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228" w:rsidRDefault="00747228" w:rsidP="00747228">
      <w:pPr>
        <w:spacing w:after="0" w:line="240" w:lineRule="auto"/>
      </w:pPr>
      <w:r>
        <w:separator/>
      </w:r>
    </w:p>
  </w:endnote>
  <w:endnote w:type="continuationSeparator" w:id="1">
    <w:p w:rsidR="00747228" w:rsidRDefault="00747228" w:rsidP="0074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228" w:rsidRDefault="00747228" w:rsidP="00747228">
      <w:pPr>
        <w:spacing w:after="0" w:line="240" w:lineRule="auto"/>
      </w:pPr>
      <w:r>
        <w:separator/>
      </w:r>
    </w:p>
  </w:footnote>
  <w:footnote w:type="continuationSeparator" w:id="1">
    <w:p w:rsidR="00747228" w:rsidRDefault="00747228" w:rsidP="00747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71F5"/>
    <w:rsid w:val="00297616"/>
    <w:rsid w:val="00624044"/>
    <w:rsid w:val="00747228"/>
    <w:rsid w:val="00DA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AutoShape 8"/>
        <o:r id="V:Rule2" type="connector" idref="#AutoShape 5"/>
        <o:r id="V:Rule3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F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DA71F5"/>
    <w:pPr>
      <w:spacing w:line="240" w:lineRule="auto"/>
    </w:pPr>
    <w:rPr>
      <w:b/>
      <w:bCs/>
      <w:color w:val="4F81BD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1F5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rsid w:val="007472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4722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472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318</Words>
  <Characters>1722</Characters>
  <Application>Microsoft Office Word</Application>
  <DocSecurity>0</DocSecurity>
  <Lines>14</Lines>
  <Paragraphs>4</Paragraphs>
  <ScaleCrop>false</ScaleCrop>
  <Company>Grizli777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2012-10-24T17:51:00Z</dcterms:created>
  <dcterms:modified xsi:type="dcterms:W3CDTF">2012-10-24T17:58:00Z</dcterms:modified>
</cp:coreProperties>
</file>