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7E5" w:rsidRPr="00F57DB2" w:rsidRDefault="00A818DB" w:rsidP="00245234">
      <w:pPr>
        <w:spacing w:before="120" w:line="360" w:lineRule="auto"/>
        <w:jc w:val="right"/>
        <w:rPr>
          <w:sz w:val="24"/>
          <w:szCs w:val="24"/>
        </w:rPr>
      </w:pPr>
      <w:r>
        <w:rPr>
          <w:sz w:val="24"/>
          <w:szCs w:val="24"/>
        </w:rPr>
        <w:t xml:space="preserve">Brasil, </w:t>
      </w:r>
      <w:bookmarkStart w:id="0" w:name="_GoBack"/>
      <w:bookmarkEnd w:id="0"/>
      <w:r w:rsidR="00964D37" w:rsidRPr="00F57DB2">
        <w:rPr>
          <w:sz w:val="24"/>
          <w:szCs w:val="24"/>
        </w:rPr>
        <w:t>25</w:t>
      </w:r>
      <w:r w:rsidR="00E527E5" w:rsidRPr="00F57DB2">
        <w:rPr>
          <w:sz w:val="24"/>
          <w:szCs w:val="24"/>
        </w:rPr>
        <w:t xml:space="preserve"> de </w:t>
      </w:r>
      <w:r w:rsidR="00964D37" w:rsidRPr="00F57DB2">
        <w:rPr>
          <w:sz w:val="24"/>
          <w:szCs w:val="24"/>
        </w:rPr>
        <w:t>abril</w:t>
      </w:r>
      <w:r w:rsidR="00C939FA" w:rsidRPr="00F57DB2">
        <w:rPr>
          <w:sz w:val="24"/>
          <w:szCs w:val="24"/>
        </w:rPr>
        <w:t xml:space="preserve"> de 2016</w:t>
      </w:r>
      <w:r w:rsidR="00E527E5" w:rsidRPr="00F57DB2">
        <w:rPr>
          <w:sz w:val="24"/>
          <w:szCs w:val="24"/>
        </w:rPr>
        <w:t>.</w:t>
      </w:r>
    </w:p>
    <w:p w:rsidR="00E527E5" w:rsidRPr="00F57DB2" w:rsidRDefault="00E527E5" w:rsidP="00245234">
      <w:pPr>
        <w:spacing w:line="360" w:lineRule="auto"/>
        <w:rPr>
          <w:sz w:val="24"/>
          <w:szCs w:val="24"/>
        </w:rPr>
      </w:pPr>
    </w:p>
    <w:p w:rsidR="00E527E5" w:rsidRPr="00F57DB2" w:rsidRDefault="00E527E5" w:rsidP="00245234">
      <w:pPr>
        <w:spacing w:line="360" w:lineRule="auto"/>
        <w:rPr>
          <w:sz w:val="24"/>
          <w:szCs w:val="24"/>
        </w:rPr>
      </w:pPr>
      <w:r w:rsidRPr="00F57DB2">
        <w:rPr>
          <w:sz w:val="24"/>
          <w:szCs w:val="24"/>
        </w:rPr>
        <w:t xml:space="preserve">Ao Editor da </w:t>
      </w:r>
      <w:r w:rsidR="00C939FA" w:rsidRPr="00F57DB2">
        <w:rPr>
          <w:sz w:val="24"/>
          <w:szCs w:val="24"/>
        </w:rPr>
        <w:t>“Revista de Economia e Agronegócio - REA</w:t>
      </w:r>
      <w:r w:rsidRPr="00F57DB2">
        <w:rPr>
          <w:sz w:val="24"/>
          <w:szCs w:val="24"/>
        </w:rPr>
        <w:t>”.</w:t>
      </w:r>
    </w:p>
    <w:p w:rsidR="00E527E5" w:rsidRPr="00F57DB2" w:rsidRDefault="00E527E5" w:rsidP="00245234">
      <w:pPr>
        <w:spacing w:line="360" w:lineRule="auto"/>
        <w:rPr>
          <w:sz w:val="24"/>
          <w:szCs w:val="24"/>
        </w:rPr>
      </w:pPr>
      <w:r w:rsidRPr="00F57DB2">
        <w:rPr>
          <w:sz w:val="24"/>
          <w:szCs w:val="24"/>
        </w:rPr>
        <w:t xml:space="preserve">Prof. </w:t>
      </w:r>
      <w:r w:rsidR="00C939FA" w:rsidRPr="00F57DB2">
        <w:rPr>
          <w:sz w:val="24"/>
          <w:szCs w:val="24"/>
        </w:rPr>
        <w:t>Alexandre Bragança Coelho</w:t>
      </w:r>
    </w:p>
    <w:p w:rsidR="00172C14" w:rsidRPr="00F57DB2" w:rsidRDefault="00172C14" w:rsidP="00245234">
      <w:pPr>
        <w:spacing w:line="360" w:lineRule="auto"/>
        <w:rPr>
          <w:sz w:val="24"/>
          <w:szCs w:val="24"/>
        </w:rPr>
      </w:pPr>
    </w:p>
    <w:p w:rsidR="00E527E5" w:rsidRPr="00F57DB2" w:rsidRDefault="00E527E5" w:rsidP="00245234">
      <w:pPr>
        <w:spacing w:line="360" w:lineRule="auto"/>
        <w:rPr>
          <w:sz w:val="24"/>
          <w:szCs w:val="24"/>
        </w:rPr>
      </w:pPr>
      <w:r w:rsidRPr="00F57DB2">
        <w:rPr>
          <w:sz w:val="24"/>
          <w:szCs w:val="24"/>
        </w:rPr>
        <w:t>Prezado Editor:</w:t>
      </w:r>
    </w:p>
    <w:p w:rsidR="00E527E5" w:rsidRPr="00F57DB2" w:rsidRDefault="00E527E5" w:rsidP="00245234">
      <w:pPr>
        <w:spacing w:before="120" w:line="360" w:lineRule="auto"/>
        <w:rPr>
          <w:sz w:val="24"/>
          <w:szCs w:val="24"/>
        </w:rPr>
      </w:pPr>
    </w:p>
    <w:p w:rsidR="00E527E5" w:rsidRPr="00F57DB2" w:rsidRDefault="00E527E5" w:rsidP="00245234">
      <w:pPr>
        <w:spacing w:line="360" w:lineRule="auto"/>
        <w:jc w:val="both"/>
        <w:rPr>
          <w:b/>
          <w:sz w:val="24"/>
          <w:szCs w:val="24"/>
        </w:rPr>
      </w:pPr>
      <w:r w:rsidRPr="00F57DB2">
        <w:rPr>
          <w:color w:val="000000"/>
          <w:sz w:val="24"/>
          <w:szCs w:val="24"/>
        </w:rPr>
        <w:t xml:space="preserve">Estamos enviando a </w:t>
      </w:r>
      <w:r w:rsidR="00964D37" w:rsidRPr="00F57DB2">
        <w:rPr>
          <w:color w:val="000000"/>
          <w:sz w:val="24"/>
          <w:szCs w:val="24"/>
        </w:rPr>
        <w:t xml:space="preserve">segunda </w:t>
      </w:r>
      <w:r w:rsidRPr="00F57DB2">
        <w:rPr>
          <w:color w:val="000000"/>
          <w:sz w:val="24"/>
          <w:szCs w:val="24"/>
        </w:rPr>
        <w:t>versão revisada do artigo “</w:t>
      </w:r>
      <w:r w:rsidR="000B2D63" w:rsidRPr="00F57DB2">
        <w:rPr>
          <w:b/>
          <w:sz w:val="24"/>
          <w:szCs w:val="24"/>
        </w:rPr>
        <w:t>DETERMINANTES DA EFICIÊNCIA TÉCNICA DOS PRODUTORES DE LEITE DA MESORREGIÃO DA ZONA DA MATA - MG</w:t>
      </w:r>
      <w:r w:rsidRPr="00F57DB2">
        <w:rPr>
          <w:color w:val="000000"/>
          <w:sz w:val="24"/>
          <w:szCs w:val="24"/>
        </w:rPr>
        <w:t xml:space="preserve">”. Abaixo, listamos os comentários do </w:t>
      </w:r>
      <w:r w:rsidR="00964D37" w:rsidRPr="00F57DB2">
        <w:rPr>
          <w:color w:val="000000"/>
          <w:sz w:val="24"/>
          <w:szCs w:val="24"/>
        </w:rPr>
        <w:t>avaliador</w:t>
      </w:r>
      <w:r w:rsidRPr="00F57DB2">
        <w:rPr>
          <w:color w:val="000000"/>
          <w:sz w:val="24"/>
          <w:szCs w:val="24"/>
        </w:rPr>
        <w:t xml:space="preserve"> </w:t>
      </w:r>
      <w:r w:rsidR="00E1305E">
        <w:rPr>
          <w:color w:val="000000"/>
          <w:sz w:val="24"/>
          <w:szCs w:val="24"/>
        </w:rPr>
        <w:t xml:space="preserve">B </w:t>
      </w:r>
      <w:r w:rsidRPr="00F57DB2">
        <w:rPr>
          <w:color w:val="000000"/>
          <w:sz w:val="24"/>
          <w:szCs w:val="24"/>
        </w:rPr>
        <w:t>e informamos as providências tomadas. Como se pode notar, as sugestões foram todas incorporadas à nova versão do artigo, o que, acreditamos, contribuiu bastante para seu aprimoramento.</w:t>
      </w:r>
    </w:p>
    <w:p w:rsidR="00E527E5" w:rsidRPr="00F57DB2" w:rsidRDefault="00E527E5" w:rsidP="00245234">
      <w:pPr>
        <w:spacing w:line="360" w:lineRule="auto"/>
        <w:ind w:firstLine="708"/>
        <w:jc w:val="both"/>
        <w:rPr>
          <w:b/>
          <w:bCs/>
          <w:color w:val="000000"/>
          <w:sz w:val="24"/>
          <w:szCs w:val="24"/>
        </w:rPr>
      </w:pPr>
    </w:p>
    <w:p w:rsidR="00E527E5" w:rsidRPr="00F57DB2" w:rsidRDefault="00E527E5" w:rsidP="00245234">
      <w:pPr>
        <w:spacing w:line="360" w:lineRule="auto"/>
        <w:jc w:val="both"/>
        <w:rPr>
          <w:b/>
          <w:bCs/>
          <w:color w:val="000000"/>
          <w:sz w:val="24"/>
          <w:szCs w:val="24"/>
        </w:rPr>
      </w:pPr>
      <w:r w:rsidRPr="00F57DB2">
        <w:rPr>
          <w:b/>
          <w:bCs/>
          <w:color w:val="000000"/>
          <w:sz w:val="24"/>
          <w:szCs w:val="24"/>
        </w:rPr>
        <w:t xml:space="preserve">Sugestões do </w:t>
      </w:r>
      <w:r w:rsidR="000B2D63" w:rsidRPr="00F57DB2">
        <w:rPr>
          <w:b/>
          <w:bCs/>
          <w:color w:val="000000"/>
          <w:sz w:val="24"/>
          <w:szCs w:val="24"/>
        </w:rPr>
        <w:t xml:space="preserve">Avaliador </w:t>
      </w:r>
      <w:r w:rsidR="00964D37" w:rsidRPr="00F57DB2">
        <w:rPr>
          <w:b/>
          <w:bCs/>
          <w:color w:val="000000"/>
          <w:sz w:val="24"/>
          <w:szCs w:val="24"/>
        </w:rPr>
        <w:t>B</w:t>
      </w:r>
      <w:r w:rsidRPr="00F57DB2">
        <w:rPr>
          <w:b/>
          <w:bCs/>
          <w:color w:val="000000"/>
          <w:sz w:val="24"/>
          <w:szCs w:val="24"/>
        </w:rPr>
        <w:t>:</w:t>
      </w:r>
    </w:p>
    <w:p w:rsidR="00E527E5" w:rsidRPr="00F57DB2" w:rsidRDefault="00E527E5" w:rsidP="00245234">
      <w:pPr>
        <w:spacing w:line="360" w:lineRule="auto"/>
        <w:jc w:val="both"/>
        <w:rPr>
          <w:b/>
          <w:bCs/>
          <w:color w:val="000000"/>
          <w:sz w:val="24"/>
          <w:szCs w:val="24"/>
        </w:rPr>
      </w:pPr>
    </w:p>
    <w:p w:rsidR="00E527E5" w:rsidRPr="00F57DB2" w:rsidRDefault="00E527E5" w:rsidP="00245234">
      <w:pPr>
        <w:spacing w:line="360" w:lineRule="auto"/>
        <w:jc w:val="both"/>
        <w:rPr>
          <w:i/>
          <w:color w:val="000000"/>
          <w:sz w:val="24"/>
          <w:szCs w:val="24"/>
        </w:rPr>
      </w:pPr>
      <w:r w:rsidRPr="00F57DB2">
        <w:rPr>
          <w:b/>
          <w:bCs/>
          <w:color w:val="000000"/>
          <w:sz w:val="24"/>
          <w:szCs w:val="24"/>
        </w:rPr>
        <w:t>i)</w:t>
      </w:r>
      <w:r w:rsidRPr="00F57DB2">
        <w:rPr>
          <w:bCs/>
          <w:color w:val="000000"/>
          <w:sz w:val="24"/>
          <w:szCs w:val="24"/>
        </w:rPr>
        <w:t xml:space="preserve"> </w:t>
      </w:r>
      <w:r w:rsidRPr="00F57DB2">
        <w:rPr>
          <w:i/>
          <w:color w:val="000000"/>
          <w:sz w:val="24"/>
          <w:szCs w:val="24"/>
        </w:rPr>
        <w:t>“</w:t>
      </w:r>
      <w:r w:rsidR="006A67DC" w:rsidRPr="00F57DB2">
        <w:rPr>
          <w:i/>
          <w:color w:val="000000"/>
          <w:sz w:val="24"/>
          <w:szCs w:val="24"/>
        </w:rPr>
        <w:t xml:space="preserve">p.13, linha 22. </w:t>
      </w:r>
      <w:r w:rsidR="006A67DC" w:rsidRPr="00F57DB2">
        <w:rPr>
          <w:i/>
          <w:color w:val="FF0000"/>
          <w:sz w:val="24"/>
          <w:szCs w:val="24"/>
        </w:rPr>
        <w:t>“[...] microrregiões de Muriaé (128,4 milhões de litros) e Cataguases</w:t>
      </w:r>
      <w:r w:rsidR="006A67DC" w:rsidRPr="00F57DB2">
        <w:rPr>
          <w:i/>
          <w:color w:val="FF0000"/>
          <w:sz w:val="24"/>
          <w:szCs w:val="24"/>
        </w:rPr>
        <w:br/>
      </w:r>
      <w:proofErr w:type="gramStart"/>
      <w:r w:rsidR="006A67DC" w:rsidRPr="00F57DB2">
        <w:rPr>
          <w:i/>
          <w:color w:val="FF0000"/>
          <w:sz w:val="24"/>
          <w:szCs w:val="24"/>
        </w:rPr>
        <w:t>(</w:t>
      </w:r>
      <w:proofErr w:type="gramEnd"/>
      <w:r w:rsidR="006A67DC" w:rsidRPr="00F57DB2">
        <w:rPr>
          <w:i/>
          <w:color w:val="FF0000"/>
          <w:sz w:val="24"/>
          <w:szCs w:val="24"/>
        </w:rPr>
        <w:t>126,4 milhões de litros) [...]”</w:t>
      </w:r>
      <w:r w:rsidR="00926DC3" w:rsidRPr="00F57DB2">
        <w:rPr>
          <w:i/>
          <w:color w:val="FF0000"/>
          <w:sz w:val="24"/>
          <w:szCs w:val="24"/>
        </w:rPr>
        <w:t>.</w:t>
      </w:r>
      <w:r w:rsidR="004878E3" w:rsidRPr="00F57DB2">
        <w:rPr>
          <w:i/>
          <w:color w:val="000000"/>
          <w:sz w:val="24"/>
          <w:szCs w:val="24"/>
        </w:rPr>
        <w:t xml:space="preserve"> </w:t>
      </w:r>
      <w:r w:rsidR="006A67DC" w:rsidRPr="00F57DB2">
        <w:rPr>
          <w:i/>
          <w:color w:val="000000"/>
          <w:sz w:val="24"/>
          <w:szCs w:val="24"/>
        </w:rPr>
        <w:t xml:space="preserve">Indicar que 128,4 milhões de litros se refere à </w:t>
      </w:r>
      <w:r w:rsidR="006A67DC" w:rsidRPr="00F57DB2">
        <w:rPr>
          <w:bCs/>
          <w:i/>
          <w:color w:val="000000"/>
          <w:sz w:val="24"/>
          <w:szCs w:val="24"/>
        </w:rPr>
        <w:t xml:space="preserve">produção </w:t>
      </w:r>
      <w:r w:rsidR="004878E3" w:rsidRPr="00F57DB2">
        <w:rPr>
          <w:i/>
          <w:color w:val="000000"/>
          <w:sz w:val="24"/>
          <w:szCs w:val="24"/>
        </w:rPr>
        <w:t xml:space="preserve">e também qual o período (ano, </w:t>
      </w:r>
      <w:r w:rsidR="006A67DC" w:rsidRPr="00F57DB2">
        <w:rPr>
          <w:i/>
          <w:color w:val="000000"/>
          <w:sz w:val="24"/>
          <w:szCs w:val="24"/>
        </w:rPr>
        <w:t xml:space="preserve">mês...). Por exemplo: </w:t>
      </w:r>
      <w:r w:rsidR="006A67DC" w:rsidRPr="00F57DB2">
        <w:rPr>
          <w:bCs/>
          <w:i/>
          <w:color w:val="000000"/>
          <w:sz w:val="24"/>
          <w:szCs w:val="24"/>
        </w:rPr>
        <w:t>(produção de 128,4 milhões de litros ao ano)</w:t>
      </w:r>
      <w:r w:rsidRPr="00F57DB2">
        <w:rPr>
          <w:i/>
          <w:color w:val="000000"/>
          <w:sz w:val="24"/>
          <w:szCs w:val="24"/>
        </w:rPr>
        <w:t>”</w:t>
      </w:r>
      <w:r w:rsidR="000B2D63" w:rsidRPr="00F57DB2">
        <w:rPr>
          <w:i/>
          <w:color w:val="000000"/>
          <w:sz w:val="24"/>
          <w:szCs w:val="24"/>
        </w:rPr>
        <w:t>.</w:t>
      </w:r>
    </w:p>
    <w:p w:rsidR="000E5F96" w:rsidRPr="00F57DB2" w:rsidRDefault="000E5F96" w:rsidP="00245234">
      <w:pPr>
        <w:spacing w:line="360" w:lineRule="auto"/>
        <w:jc w:val="both"/>
        <w:rPr>
          <w:color w:val="000000"/>
          <w:sz w:val="24"/>
          <w:szCs w:val="24"/>
        </w:rPr>
      </w:pPr>
    </w:p>
    <w:p w:rsidR="000E5F96" w:rsidRPr="00F57DB2" w:rsidRDefault="000E5F96" w:rsidP="00245234">
      <w:pPr>
        <w:spacing w:line="360" w:lineRule="auto"/>
        <w:jc w:val="both"/>
        <w:rPr>
          <w:bCs/>
          <w:color w:val="000000"/>
          <w:sz w:val="24"/>
          <w:szCs w:val="24"/>
        </w:rPr>
      </w:pPr>
      <w:r w:rsidRPr="00F57DB2">
        <w:rPr>
          <w:b/>
          <w:bCs/>
          <w:color w:val="000000"/>
          <w:sz w:val="24"/>
          <w:szCs w:val="24"/>
        </w:rPr>
        <w:t>PROVIDÊNCIAS TOMADAS</w:t>
      </w:r>
      <w:r w:rsidRPr="00F57DB2">
        <w:rPr>
          <w:bCs/>
          <w:color w:val="000000"/>
          <w:sz w:val="24"/>
          <w:szCs w:val="24"/>
        </w:rPr>
        <w:t xml:space="preserve"> – </w:t>
      </w:r>
      <w:r w:rsidR="00FA20E0" w:rsidRPr="00F57DB2">
        <w:rPr>
          <w:bCs/>
          <w:color w:val="000000"/>
          <w:sz w:val="24"/>
          <w:szCs w:val="24"/>
        </w:rPr>
        <w:t>Realizaram-se</w:t>
      </w:r>
      <w:r w:rsidR="00530591" w:rsidRPr="00F57DB2">
        <w:rPr>
          <w:bCs/>
          <w:color w:val="000000"/>
          <w:sz w:val="24"/>
          <w:szCs w:val="24"/>
        </w:rPr>
        <w:t xml:space="preserve"> </w:t>
      </w:r>
      <w:r w:rsidR="00FA20E0" w:rsidRPr="00F57DB2">
        <w:rPr>
          <w:bCs/>
          <w:color w:val="000000"/>
          <w:sz w:val="24"/>
          <w:szCs w:val="24"/>
        </w:rPr>
        <w:t xml:space="preserve">as </w:t>
      </w:r>
      <w:r w:rsidR="00530591" w:rsidRPr="00F57DB2">
        <w:rPr>
          <w:bCs/>
          <w:color w:val="000000"/>
          <w:sz w:val="24"/>
          <w:szCs w:val="24"/>
        </w:rPr>
        <w:t xml:space="preserve">alterações </w:t>
      </w:r>
      <w:r w:rsidR="00FA20E0" w:rsidRPr="00F57DB2">
        <w:rPr>
          <w:bCs/>
          <w:color w:val="000000"/>
          <w:sz w:val="24"/>
          <w:szCs w:val="24"/>
        </w:rPr>
        <w:t xml:space="preserve">requeridas </w:t>
      </w:r>
      <w:r w:rsidR="00530591" w:rsidRPr="00F57DB2">
        <w:rPr>
          <w:bCs/>
          <w:color w:val="000000"/>
          <w:sz w:val="24"/>
          <w:szCs w:val="24"/>
        </w:rPr>
        <w:t>no parágrafo para melhor entendimento.</w:t>
      </w:r>
    </w:p>
    <w:p w:rsidR="00530591" w:rsidRPr="00F57DB2" w:rsidRDefault="00530591" w:rsidP="00245234">
      <w:pPr>
        <w:spacing w:line="360" w:lineRule="auto"/>
        <w:jc w:val="both"/>
        <w:rPr>
          <w:bCs/>
          <w:color w:val="000000"/>
          <w:sz w:val="24"/>
          <w:szCs w:val="24"/>
        </w:rPr>
      </w:pPr>
    </w:p>
    <w:p w:rsidR="00530591" w:rsidRPr="00F57DB2" w:rsidRDefault="00530591" w:rsidP="00245234">
      <w:pPr>
        <w:spacing w:line="360" w:lineRule="auto"/>
        <w:jc w:val="both"/>
        <w:rPr>
          <w:bCs/>
          <w:i/>
          <w:color w:val="000000"/>
          <w:sz w:val="24"/>
          <w:szCs w:val="24"/>
        </w:rPr>
      </w:pPr>
      <w:r w:rsidRPr="00F57DB2">
        <w:rPr>
          <w:bCs/>
          <w:i/>
          <w:color w:val="000000"/>
          <w:sz w:val="24"/>
          <w:szCs w:val="24"/>
        </w:rPr>
        <w:t xml:space="preserve">“(...) </w:t>
      </w:r>
      <w:r w:rsidRPr="00F57DB2">
        <w:rPr>
          <w:i/>
          <w:sz w:val="24"/>
          <w:szCs w:val="24"/>
        </w:rPr>
        <w:t xml:space="preserve">De acordo com dados do IBGE (2016), as microrregiões de Muriaé (128,4 milhões de litros ao ano) e Cataguases (126,4 milhões de litros ao ano) foram responsáveis por 32% da produção de leite da mesorregião da Zona da Mata – MG em 2014 (...).”. </w:t>
      </w:r>
    </w:p>
    <w:p w:rsidR="00926DC3" w:rsidRPr="00F57DB2" w:rsidRDefault="00926DC3" w:rsidP="00245234">
      <w:pPr>
        <w:spacing w:line="360" w:lineRule="auto"/>
        <w:jc w:val="both"/>
        <w:rPr>
          <w:i/>
          <w:color w:val="000000"/>
          <w:sz w:val="24"/>
          <w:szCs w:val="24"/>
        </w:rPr>
      </w:pPr>
    </w:p>
    <w:p w:rsidR="00926DC3" w:rsidRPr="00F57DB2" w:rsidRDefault="00926DC3" w:rsidP="00245234">
      <w:pPr>
        <w:spacing w:line="360" w:lineRule="auto"/>
        <w:jc w:val="both"/>
        <w:rPr>
          <w:i/>
          <w:color w:val="000000"/>
          <w:sz w:val="24"/>
          <w:szCs w:val="24"/>
        </w:rPr>
      </w:pPr>
      <w:proofErr w:type="spellStart"/>
      <w:proofErr w:type="gramStart"/>
      <w:r w:rsidRPr="00F57DB2">
        <w:rPr>
          <w:b/>
          <w:color w:val="000000"/>
          <w:sz w:val="24"/>
          <w:szCs w:val="24"/>
        </w:rPr>
        <w:t>ii</w:t>
      </w:r>
      <w:proofErr w:type="spellEnd"/>
      <w:proofErr w:type="gramEnd"/>
      <w:r w:rsidRPr="00F57DB2">
        <w:rPr>
          <w:b/>
          <w:color w:val="000000"/>
          <w:sz w:val="24"/>
          <w:szCs w:val="24"/>
        </w:rPr>
        <w:t xml:space="preserve">) </w:t>
      </w:r>
      <w:r w:rsidRPr="00F57DB2">
        <w:rPr>
          <w:color w:val="000000"/>
          <w:sz w:val="24"/>
          <w:szCs w:val="24"/>
        </w:rPr>
        <w:t>“</w:t>
      </w:r>
      <w:r w:rsidRPr="00F57DB2">
        <w:rPr>
          <w:i/>
          <w:color w:val="000000"/>
          <w:sz w:val="24"/>
          <w:szCs w:val="24"/>
        </w:rPr>
        <w:t xml:space="preserve">p.13, linha 25. </w:t>
      </w:r>
      <w:r w:rsidRPr="00F57DB2">
        <w:rPr>
          <w:i/>
          <w:color w:val="FF0000"/>
          <w:sz w:val="24"/>
          <w:szCs w:val="24"/>
        </w:rPr>
        <w:t>“[...] Já os municípios de Leopoldina (53 milhões de litros) e Muriaé</w:t>
      </w:r>
      <w:r w:rsidRPr="00F57DB2">
        <w:rPr>
          <w:i/>
          <w:color w:val="FF0000"/>
          <w:sz w:val="24"/>
          <w:szCs w:val="24"/>
        </w:rPr>
        <w:br/>
        <w:t>(24,4 milhões de litros) [...]”.</w:t>
      </w:r>
      <w:r w:rsidR="004878E3" w:rsidRPr="00F57DB2">
        <w:rPr>
          <w:i/>
          <w:color w:val="000000"/>
          <w:sz w:val="24"/>
          <w:szCs w:val="24"/>
        </w:rPr>
        <w:t xml:space="preserve"> </w:t>
      </w:r>
      <w:r w:rsidRPr="00F57DB2">
        <w:rPr>
          <w:i/>
          <w:color w:val="000000"/>
          <w:sz w:val="24"/>
          <w:szCs w:val="24"/>
        </w:rPr>
        <w:t>Ver o comentário anterior.”.</w:t>
      </w:r>
    </w:p>
    <w:p w:rsidR="00530591" w:rsidRPr="00F57DB2" w:rsidRDefault="00530591" w:rsidP="00245234">
      <w:pPr>
        <w:spacing w:line="360" w:lineRule="auto"/>
        <w:jc w:val="both"/>
        <w:rPr>
          <w:i/>
          <w:color w:val="000000"/>
          <w:sz w:val="24"/>
          <w:szCs w:val="24"/>
        </w:rPr>
      </w:pPr>
    </w:p>
    <w:p w:rsidR="00FA20E0" w:rsidRPr="00F57DB2" w:rsidRDefault="00530591" w:rsidP="00245234">
      <w:pPr>
        <w:spacing w:line="360" w:lineRule="auto"/>
        <w:jc w:val="both"/>
        <w:rPr>
          <w:bCs/>
          <w:color w:val="000000"/>
          <w:sz w:val="24"/>
          <w:szCs w:val="24"/>
        </w:rPr>
      </w:pPr>
      <w:r w:rsidRPr="00F57DB2">
        <w:rPr>
          <w:b/>
          <w:bCs/>
          <w:color w:val="000000"/>
          <w:sz w:val="24"/>
          <w:szCs w:val="24"/>
        </w:rPr>
        <w:t>PROVIDÊNCIAS TOMADAS</w:t>
      </w:r>
      <w:r w:rsidRPr="00F57DB2">
        <w:rPr>
          <w:bCs/>
          <w:color w:val="000000"/>
          <w:sz w:val="24"/>
          <w:szCs w:val="24"/>
        </w:rPr>
        <w:t xml:space="preserve"> – </w:t>
      </w:r>
      <w:r w:rsidR="00FA20E0" w:rsidRPr="00F57DB2">
        <w:rPr>
          <w:bCs/>
          <w:color w:val="000000"/>
          <w:sz w:val="24"/>
          <w:szCs w:val="24"/>
        </w:rPr>
        <w:t>Realizaram-se as alterações requeridas no parágrafo para melhor entendimento.</w:t>
      </w:r>
    </w:p>
    <w:p w:rsidR="00530591" w:rsidRPr="00F57DB2" w:rsidRDefault="00530591" w:rsidP="00245234">
      <w:pPr>
        <w:spacing w:line="360" w:lineRule="auto"/>
        <w:jc w:val="both"/>
        <w:rPr>
          <w:i/>
          <w:color w:val="000000"/>
          <w:sz w:val="24"/>
          <w:szCs w:val="24"/>
        </w:rPr>
      </w:pPr>
    </w:p>
    <w:p w:rsidR="00530591" w:rsidRPr="00F57DB2" w:rsidRDefault="00530591" w:rsidP="00245234">
      <w:pPr>
        <w:spacing w:line="360" w:lineRule="auto"/>
        <w:jc w:val="both"/>
        <w:rPr>
          <w:bCs/>
          <w:i/>
          <w:color w:val="000000"/>
          <w:sz w:val="24"/>
          <w:szCs w:val="24"/>
        </w:rPr>
      </w:pPr>
      <w:r w:rsidRPr="00F57DB2">
        <w:rPr>
          <w:i/>
          <w:sz w:val="24"/>
          <w:szCs w:val="24"/>
        </w:rPr>
        <w:lastRenderedPageBreak/>
        <w:t xml:space="preserve">“(...) Já os municípios de Leopoldina (53 milhões de litros ao ano) e Muriaé (24,4 milhões de litros ao ano) produziram </w:t>
      </w:r>
      <w:proofErr w:type="gramStart"/>
      <w:r w:rsidRPr="00F57DB2">
        <w:rPr>
          <w:i/>
          <w:sz w:val="24"/>
          <w:szCs w:val="24"/>
        </w:rPr>
        <w:t>cerca de 42</w:t>
      </w:r>
      <w:proofErr w:type="gramEnd"/>
      <w:r w:rsidRPr="00F57DB2">
        <w:rPr>
          <w:i/>
          <w:sz w:val="24"/>
          <w:szCs w:val="24"/>
        </w:rPr>
        <w:t>% e 19% do total de leite de suas respectivas microrregiões em 2014. Além disso, ambos os municípios foram responsáveis por 10% de toda a produção de leite da Zona da Mata – MG em 2014 (...).”.</w:t>
      </w:r>
    </w:p>
    <w:p w:rsidR="004F70C4" w:rsidRPr="00F57DB2" w:rsidRDefault="004F70C4" w:rsidP="00245234">
      <w:pPr>
        <w:spacing w:line="360" w:lineRule="auto"/>
        <w:jc w:val="both"/>
        <w:rPr>
          <w:i/>
          <w:color w:val="000000"/>
          <w:sz w:val="24"/>
          <w:szCs w:val="24"/>
        </w:rPr>
      </w:pPr>
    </w:p>
    <w:p w:rsidR="004F70C4" w:rsidRPr="00F57DB2" w:rsidRDefault="004F70C4" w:rsidP="00245234">
      <w:pPr>
        <w:spacing w:line="360" w:lineRule="auto"/>
        <w:jc w:val="both"/>
        <w:rPr>
          <w:bCs/>
          <w:color w:val="000000"/>
          <w:sz w:val="24"/>
          <w:szCs w:val="24"/>
        </w:rPr>
      </w:pPr>
      <w:proofErr w:type="spellStart"/>
      <w:r w:rsidRPr="00F57DB2">
        <w:rPr>
          <w:b/>
          <w:color w:val="000000"/>
          <w:sz w:val="24"/>
          <w:szCs w:val="24"/>
        </w:rPr>
        <w:t>iii</w:t>
      </w:r>
      <w:proofErr w:type="spellEnd"/>
      <w:r w:rsidRPr="00F57DB2">
        <w:rPr>
          <w:b/>
          <w:color w:val="000000"/>
          <w:sz w:val="24"/>
          <w:szCs w:val="24"/>
        </w:rPr>
        <w:t xml:space="preserve">) </w:t>
      </w:r>
      <w:r w:rsidRPr="00F57DB2">
        <w:rPr>
          <w:i/>
          <w:color w:val="000000"/>
          <w:sz w:val="24"/>
          <w:szCs w:val="24"/>
        </w:rPr>
        <w:t>“p.14, linha 8-10</w:t>
      </w:r>
      <w:r w:rsidR="00B316DA" w:rsidRPr="00F57DB2">
        <w:rPr>
          <w:i/>
          <w:color w:val="000000"/>
          <w:sz w:val="24"/>
          <w:szCs w:val="24"/>
        </w:rPr>
        <w:t>.</w:t>
      </w:r>
      <w:r w:rsidRPr="00F57DB2">
        <w:rPr>
          <w:i/>
          <w:color w:val="000000"/>
          <w:sz w:val="24"/>
          <w:szCs w:val="24"/>
        </w:rPr>
        <w:t xml:space="preserve"> </w:t>
      </w:r>
      <w:r w:rsidRPr="00F57DB2">
        <w:rPr>
          <w:i/>
          <w:color w:val="FF0000"/>
          <w:sz w:val="24"/>
          <w:szCs w:val="24"/>
        </w:rPr>
        <w:t>“[...] de acordo com dados do IBGE (2016), em valor de produção, as</w:t>
      </w:r>
      <w:r w:rsidRPr="00F57DB2">
        <w:rPr>
          <w:i/>
          <w:color w:val="FF0000"/>
          <w:sz w:val="24"/>
          <w:szCs w:val="24"/>
        </w:rPr>
        <w:br/>
        <w:t xml:space="preserve">microrregiões de Muriaé (R$ 126,2 milhões) </w:t>
      </w:r>
      <w:r w:rsidR="004878E3" w:rsidRPr="00F57DB2">
        <w:rPr>
          <w:i/>
          <w:color w:val="FF0000"/>
          <w:sz w:val="24"/>
          <w:szCs w:val="24"/>
        </w:rPr>
        <w:t>e Cataguases (R$ 123,2 milhões)</w:t>
      </w:r>
      <w:r w:rsidR="00441058" w:rsidRPr="00F57DB2">
        <w:rPr>
          <w:i/>
          <w:color w:val="FF0000"/>
          <w:sz w:val="24"/>
          <w:szCs w:val="24"/>
        </w:rPr>
        <w:t xml:space="preserve"> </w:t>
      </w:r>
      <w:r w:rsidRPr="00F57DB2">
        <w:rPr>
          <w:i/>
          <w:color w:val="FF0000"/>
          <w:sz w:val="24"/>
          <w:szCs w:val="24"/>
        </w:rPr>
        <w:t xml:space="preserve">representaram 32% do total da mesorregião da Zona da Mata </w:t>
      </w:r>
      <w:r w:rsidRPr="00F57DB2">
        <w:rPr>
          <w:rFonts w:eastAsia="TimesNewRomanPSMT"/>
          <w:i/>
          <w:color w:val="FF0000"/>
          <w:sz w:val="24"/>
          <w:szCs w:val="24"/>
        </w:rPr>
        <w:t>– MG em 2014”.</w:t>
      </w:r>
      <w:r w:rsidR="004878E3" w:rsidRPr="00F57DB2">
        <w:rPr>
          <w:rFonts w:eastAsia="TimesNewRomanPSMT"/>
          <w:i/>
          <w:color w:val="000000"/>
          <w:sz w:val="24"/>
          <w:szCs w:val="24"/>
        </w:rPr>
        <w:t xml:space="preserve"> </w:t>
      </w:r>
      <w:r w:rsidRPr="00F57DB2">
        <w:rPr>
          <w:rFonts w:eastAsia="TimesNewRomanPSMT"/>
          <w:i/>
          <w:color w:val="000000"/>
          <w:sz w:val="24"/>
          <w:szCs w:val="24"/>
        </w:rPr>
        <w:t>Essa frase repete a mesma frase na página 13, linhas 22-24”.</w:t>
      </w:r>
    </w:p>
    <w:p w:rsidR="00E527E5" w:rsidRPr="00F57DB2" w:rsidRDefault="00E527E5" w:rsidP="00245234">
      <w:pPr>
        <w:spacing w:line="360" w:lineRule="auto"/>
        <w:jc w:val="both"/>
        <w:rPr>
          <w:bCs/>
          <w:color w:val="000000"/>
          <w:sz w:val="24"/>
          <w:szCs w:val="24"/>
        </w:rPr>
      </w:pPr>
    </w:p>
    <w:p w:rsidR="00441058" w:rsidRPr="00F57DB2" w:rsidRDefault="00441058" w:rsidP="00245234">
      <w:pPr>
        <w:spacing w:line="360" w:lineRule="auto"/>
        <w:jc w:val="both"/>
        <w:rPr>
          <w:bCs/>
          <w:color w:val="000000"/>
          <w:sz w:val="24"/>
          <w:szCs w:val="24"/>
        </w:rPr>
      </w:pPr>
      <w:r w:rsidRPr="00F57DB2">
        <w:rPr>
          <w:b/>
          <w:bCs/>
          <w:color w:val="000000"/>
          <w:sz w:val="24"/>
          <w:szCs w:val="24"/>
        </w:rPr>
        <w:t>PROVIDÊNCIAS TOMADAS</w:t>
      </w:r>
      <w:r w:rsidRPr="00F57DB2">
        <w:rPr>
          <w:bCs/>
          <w:color w:val="000000"/>
          <w:sz w:val="24"/>
          <w:szCs w:val="24"/>
        </w:rPr>
        <w:t xml:space="preserve"> – </w:t>
      </w:r>
      <w:r w:rsidR="004D723D" w:rsidRPr="00F57DB2">
        <w:rPr>
          <w:bCs/>
          <w:color w:val="000000"/>
          <w:sz w:val="24"/>
          <w:szCs w:val="24"/>
        </w:rPr>
        <w:t xml:space="preserve">Ressalta-se que a frase da página 14, linha 8-10 não é a mesma da frase na página 12, linhas 22-24. A primeira refere-se à </w:t>
      </w:r>
      <w:r w:rsidR="004D723D" w:rsidRPr="00F57DB2">
        <w:rPr>
          <w:b/>
          <w:bCs/>
          <w:color w:val="000000"/>
          <w:sz w:val="24"/>
          <w:szCs w:val="24"/>
        </w:rPr>
        <w:t>produção de leite</w:t>
      </w:r>
      <w:r w:rsidR="004D723D" w:rsidRPr="00F57DB2">
        <w:rPr>
          <w:b/>
          <w:bCs/>
          <w:i/>
          <w:color w:val="000000"/>
          <w:sz w:val="24"/>
          <w:szCs w:val="24"/>
        </w:rPr>
        <w:t xml:space="preserve"> </w:t>
      </w:r>
      <w:r w:rsidR="004D723D" w:rsidRPr="00F57DB2">
        <w:rPr>
          <w:bCs/>
          <w:color w:val="000000"/>
          <w:sz w:val="24"/>
          <w:szCs w:val="24"/>
        </w:rPr>
        <w:t xml:space="preserve">nos munícipios, microrregiões e mesorregião, enquanto que, a segunda frase refere-se ao </w:t>
      </w:r>
      <w:r w:rsidR="004D723D" w:rsidRPr="00F57DB2">
        <w:rPr>
          <w:b/>
          <w:bCs/>
          <w:color w:val="000000"/>
          <w:sz w:val="24"/>
          <w:szCs w:val="24"/>
        </w:rPr>
        <w:t xml:space="preserve">valor de produção </w:t>
      </w:r>
      <w:r w:rsidR="004D723D" w:rsidRPr="00F57DB2">
        <w:rPr>
          <w:bCs/>
          <w:color w:val="000000"/>
          <w:sz w:val="24"/>
          <w:szCs w:val="24"/>
        </w:rPr>
        <w:t xml:space="preserve">adquirido pelos produtores. Os números são semelhantes provavelmente devido ao preço comercializado pelo leite ter sido próximo ao valor de R$ 1,00 por litro. Portanto, a produção, por exemplo, do município de Leopoldina foi de 53 milhões de litros no ano de 2014 e o valor de produção adquirido pelo produtor no mesmo ano foi de R$ 53 milhões. </w:t>
      </w:r>
    </w:p>
    <w:p w:rsidR="00B316DA" w:rsidRPr="00F57DB2" w:rsidRDefault="00B316DA" w:rsidP="00245234">
      <w:pPr>
        <w:spacing w:line="360" w:lineRule="auto"/>
        <w:jc w:val="both"/>
        <w:rPr>
          <w:bCs/>
          <w:color w:val="000000"/>
          <w:sz w:val="24"/>
          <w:szCs w:val="24"/>
        </w:rPr>
      </w:pPr>
    </w:p>
    <w:p w:rsidR="00B316DA" w:rsidRPr="00F57DB2" w:rsidRDefault="00B316DA" w:rsidP="00245234">
      <w:pPr>
        <w:spacing w:line="360" w:lineRule="auto"/>
        <w:jc w:val="both"/>
        <w:rPr>
          <w:b/>
          <w:bCs/>
          <w:color w:val="000000"/>
          <w:sz w:val="24"/>
          <w:szCs w:val="24"/>
        </w:rPr>
      </w:pPr>
      <w:proofErr w:type="spellStart"/>
      <w:r w:rsidRPr="00F57DB2">
        <w:rPr>
          <w:b/>
          <w:bCs/>
          <w:color w:val="000000"/>
          <w:sz w:val="24"/>
          <w:szCs w:val="24"/>
        </w:rPr>
        <w:t>iv</w:t>
      </w:r>
      <w:proofErr w:type="spellEnd"/>
      <w:r w:rsidRPr="00F57DB2">
        <w:rPr>
          <w:b/>
          <w:bCs/>
          <w:color w:val="000000"/>
          <w:sz w:val="24"/>
          <w:szCs w:val="24"/>
        </w:rPr>
        <w:t xml:space="preserve">) </w:t>
      </w:r>
      <w:r w:rsidRPr="00F57DB2">
        <w:rPr>
          <w:b/>
          <w:bCs/>
          <w:i/>
          <w:color w:val="000000"/>
          <w:sz w:val="24"/>
          <w:szCs w:val="24"/>
        </w:rPr>
        <w:t>“</w:t>
      </w:r>
      <w:r w:rsidRPr="00F57DB2">
        <w:rPr>
          <w:i/>
          <w:color w:val="000000"/>
          <w:sz w:val="24"/>
          <w:szCs w:val="24"/>
        </w:rPr>
        <w:t>p. 17, Tabela 2. O que é “</w:t>
      </w:r>
      <w:proofErr w:type="spellStart"/>
      <w:r w:rsidRPr="00F57DB2">
        <w:rPr>
          <w:i/>
          <w:color w:val="FF0000"/>
          <w:sz w:val="24"/>
          <w:szCs w:val="24"/>
        </w:rPr>
        <w:t>fi</w:t>
      </w:r>
      <w:proofErr w:type="spellEnd"/>
      <w:r w:rsidRPr="00F57DB2">
        <w:rPr>
          <w:i/>
          <w:color w:val="000000"/>
          <w:sz w:val="24"/>
          <w:szCs w:val="24"/>
        </w:rPr>
        <w:t>” e “</w:t>
      </w:r>
      <w:r w:rsidRPr="00F57DB2">
        <w:rPr>
          <w:i/>
          <w:color w:val="FF0000"/>
          <w:sz w:val="24"/>
          <w:szCs w:val="24"/>
        </w:rPr>
        <w:t>%</w:t>
      </w:r>
      <w:r w:rsidRPr="00F57DB2">
        <w:rPr>
          <w:i/>
          <w:color w:val="000000"/>
          <w:sz w:val="24"/>
          <w:szCs w:val="24"/>
        </w:rPr>
        <w:t>”? Indicar na legenda da tabela o que é “</w:t>
      </w:r>
      <w:proofErr w:type="spellStart"/>
      <w:r w:rsidRPr="00F57DB2">
        <w:rPr>
          <w:i/>
          <w:color w:val="000000"/>
          <w:sz w:val="24"/>
          <w:szCs w:val="24"/>
        </w:rPr>
        <w:t>fi</w:t>
      </w:r>
      <w:proofErr w:type="spellEnd"/>
      <w:r w:rsidRPr="00F57DB2">
        <w:rPr>
          <w:i/>
          <w:color w:val="000000"/>
          <w:sz w:val="24"/>
          <w:szCs w:val="24"/>
        </w:rPr>
        <w:t>-” “%”.”.</w:t>
      </w:r>
    </w:p>
    <w:p w:rsidR="00441058" w:rsidRPr="00F57DB2" w:rsidRDefault="00441058" w:rsidP="00245234">
      <w:pPr>
        <w:spacing w:line="360" w:lineRule="auto"/>
        <w:jc w:val="both"/>
        <w:rPr>
          <w:bCs/>
          <w:color w:val="000000"/>
          <w:sz w:val="24"/>
          <w:szCs w:val="24"/>
        </w:rPr>
      </w:pPr>
    </w:p>
    <w:p w:rsidR="00805A5E" w:rsidRPr="00F57DB2" w:rsidRDefault="00805A5E" w:rsidP="00245234">
      <w:pPr>
        <w:spacing w:line="360" w:lineRule="auto"/>
        <w:jc w:val="both"/>
        <w:rPr>
          <w:bCs/>
          <w:color w:val="000000"/>
          <w:sz w:val="24"/>
          <w:szCs w:val="24"/>
        </w:rPr>
      </w:pPr>
      <w:r w:rsidRPr="00F57DB2">
        <w:rPr>
          <w:b/>
          <w:bCs/>
          <w:color w:val="000000"/>
          <w:sz w:val="24"/>
          <w:szCs w:val="24"/>
        </w:rPr>
        <w:t xml:space="preserve">PROVIDÊNCIAS TOMADAS </w:t>
      </w:r>
      <w:r w:rsidR="0021614B" w:rsidRPr="00F57DB2">
        <w:rPr>
          <w:b/>
          <w:bCs/>
          <w:color w:val="000000"/>
          <w:sz w:val="24"/>
          <w:szCs w:val="24"/>
        </w:rPr>
        <w:t>–</w:t>
      </w:r>
      <w:r w:rsidRPr="00F57DB2">
        <w:rPr>
          <w:b/>
          <w:bCs/>
          <w:color w:val="000000"/>
          <w:sz w:val="24"/>
          <w:szCs w:val="24"/>
        </w:rPr>
        <w:t xml:space="preserve"> </w:t>
      </w:r>
      <w:r w:rsidR="0021614B" w:rsidRPr="00F57DB2">
        <w:rPr>
          <w:bCs/>
          <w:color w:val="000000"/>
          <w:sz w:val="24"/>
          <w:szCs w:val="24"/>
        </w:rPr>
        <w:t xml:space="preserve">Adicionou-se uma nota na Tabela 2 explicando o significado das siglas </w:t>
      </w:r>
      <w:proofErr w:type="spellStart"/>
      <w:r w:rsidR="0021614B" w:rsidRPr="00F57DB2">
        <w:rPr>
          <w:bCs/>
          <w:i/>
          <w:color w:val="000000"/>
          <w:sz w:val="24"/>
          <w:szCs w:val="24"/>
        </w:rPr>
        <w:t>fi</w:t>
      </w:r>
      <w:proofErr w:type="spellEnd"/>
      <w:r w:rsidR="0021614B" w:rsidRPr="00F57DB2">
        <w:rPr>
          <w:bCs/>
          <w:color w:val="000000"/>
          <w:sz w:val="24"/>
          <w:szCs w:val="24"/>
        </w:rPr>
        <w:t xml:space="preserve"> e %.</w:t>
      </w:r>
    </w:p>
    <w:p w:rsidR="0021614B" w:rsidRPr="00F57DB2" w:rsidRDefault="0021614B" w:rsidP="00245234">
      <w:pPr>
        <w:spacing w:line="360" w:lineRule="auto"/>
        <w:jc w:val="both"/>
        <w:rPr>
          <w:bCs/>
          <w:color w:val="000000"/>
          <w:sz w:val="24"/>
          <w:szCs w:val="24"/>
        </w:rPr>
      </w:pPr>
    </w:p>
    <w:p w:rsidR="0021614B" w:rsidRPr="00F57DB2" w:rsidRDefault="0021614B" w:rsidP="00245234">
      <w:pPr>
        <w:spacing w:line="360" w:lineRule="auto"/>
        <w:rPr>
          <w:i/>
          <w:sz w:val="24"/>
          <w:szCs w:val="24"/>
        </w:rPr>
      </w:pPr>
      <w:r w:rsidRPr="00F57DB2">
        <w:rPr>
          <w:bCs/>
          <w:i/>
          <w:color w:val="000000"/>
          <w:sz w:val="24"/>
          <w:szCs w:val="24"/>
        </w:rPr>
        <w:t>“</w:t>
      </w:r>
      <w:r w:rsidRPr="00F57DB2">
        <w:rPr>
          <w:i/>
          <w:sz w:val="24"/>
          <w:szCs w:val="24"/>
        </w:rPr>
        <w:t xml:space="preserve">Nota: </w:t>
      </w:r>
      <w:proofErr w:type="spellStart"/>
      <w:r w:rsidRPr="00F57DB2">
        <w:rPr>
          <w:i/>
          <w:sz w:val="24"/>
          <w:szCs w:val="24"/>
        </w:rPr>
        <w:t>fi</w:t>
      </w:r>
      <w:proofErr w:type="spellEnd"/>
      <w:r w:rsidRPr="00F57DB2">
        <w:rPr>
          <w:i/>
          <w:sz w:val="24"/>
          <w:szCs w:val="24"/>
        </w:rPr>
        <w:t xml:space="preserve"> – frequência absoluta de produtores; % - percentual de produtores.”. </w:t>
      </w:r>
    </w:p>
    <w:p w:rsidR="00F57DB2" w:rsidRPr="00F57DB2" w:rsidRDefault="00F57DB2" w:rsidP="00245234">
      <w:pPr>
        <w:spacing w:line="360" w:lineRule="auto"/>
        <w:jc w:val="both"/>
        <w:rPr>
          <w:bCs/>
          <w:color w:val="000000"/>
          <w:sz w:val="24"/>
          <w:szCs w:val="24"/>
        </w:rPr>
      </w:pPr>
    </w:p>
    <w:p w:rsidR="00E527E5" w:rsidRPr="00F57DB2" w:rsidRDefault="0021614B" w:rsidP="00245234">
      <w:pPr>
        <w:spacing w:line="360" w:lineRule="auto"/>
        <w:jc w:val="both"/>
        <w:rPr>
          <w:i/>
          <w:color w:val="000000"/>
          <w:sz w:val="24"/>
          <w:szCs w:val="24"/>
        </w:rPr>
      </w:pPr>
      <w:r w:rsidRPr="00F57DB2">
        <w:rPr>
          <w:b/>
          <w:bCs/>
          <w:color w:val="000000"/>
          <w:sz w:val="24"/>
          <w:szCs w:val="24"/>
        </w:rPr>
        <w:t>v)</w:t>
      </w:r>
      <w:r w:rsidRPr="00F57DB2">
        <w:rPr>
          <w:b/>
          <w:bCs/>
          <w:i/>
          <w:color w:val="000000"/>
          <w:sz w:val="24"/>
          <w:szCs w:val="24"/>
        </w:rPr>
        <w:t xml:space="preserve"> </w:t>
      </w:r>
      <w:r w:rsidR="00601D02" w:rsidRPr="00F57DB2">
        <w:rPr>
          <w:b/>
          <w:bCs/>
          <w:i/>
          <w:color w:val="000000"/>
          <w:sz w:val="24"/>
          <w:szCs w:val="24"/>
        </w:rPr>
        <w:t>“</w:t>
      </w:r>
      <w:r w:rsidR="00601D02" w:rsidRPr="00F57DB2">
        <w:rPr>
          <w:i/>
          <w:color w:val="000000"/>
          <w:sz w:val="24"/>
          <w:szCs w:val="24"/>
        </w:rPr>
        <w:t>P. 20, Tabela 5. Indicar em uma legenda na Tabela o que é “Q25”, “Q50”, “Q75”, e</w:t>
      </w:r>
      <w:r w:rsidR="00601D02" w:rsidRPr="00F57DB2">
        <w:rPr>
          <w:i/>
          <w:color w:val="000000"/>
          <w:sz w:val="24"/>
          <w:szCs w:val="24"/>
        </w:rPr>
        <w:br/>
      </w:r>
      <w:proofErr w:type="gramStart"/>
      <w:r w:rsidR="00601D02" w:rsidRPr="00F57DB2">
        <w:rPr>
          <w:i/>
          <w:color w:val="000000"/>
          <w:sz w:val="24"/>
          <w:szCs w:val="24"/>
        </w:rPr>
        <w:t>“</w:t>
      </w:r>
      <w:proofErr w:type="spellStart"/>
      <w:proofErr w:type="gramEnd"/>
      <w:r w:rsidR="00601D02" w:rsidRPr="00F57DB2">
        <w:rPr>
          <w:i/>
          <w:color w:val="000000"/>
          <w:sz w:val="24"/>
          <w:szCs w:val="24"/>
        </w:rPr>
        <w:t>E.Padrão</w:t>
      </w:r>
      <w:proofErr w:type="spellEnd"/>
      <w:r w:rsidR="00601D02" w:rsidRPr="00F57DB2">
        <w:rPr>
          <w:i/>
          <w:color w:val="000000"/>
          <w:sz w:val="24"/>
          <w:szCs w:val="24"/>
        </w:rPr>
        <w:t xml:space="preserve">”. </w:t>
      </w:r>
    </w:p>
    <w:p w:rsidR="00601D02" w:rsidRPr="00F57DB2" w:rsidRDefault="00601D02" w:rsidP="00245234">
      <w:pPr>
        <w:spacing w:line="360" w:lineRule="auto"/>
        <w:jc w:val="both"/>
        <w:rPr>
          <w:i/>
          <w:color w:val="000000"/>
          <w:sz w:val="24"/>
          <w:szCs w:val="24"/>
        </w:rPr>
      </w:pPr>
    </w:p>
    <w:p w:rsidR="00601D02" w:rsidRPr="00F57DB2" w:rsidRDefault="00601D02" w:rsidP="00245234">
      <w:pPr>
        <w:spacing w:line="360" w:lineRule="auto"/>
        <w:jc w:val="both"/>
        <w:rPr>
          <w:bCs/>
          <w:color w:val="000000"/>
          <w:sz w:val="24"/>
          <w:szCs w:val="24"/>
        </w:rPr>
      </w:pPr>
      <w:r w:rsidRPr="00F57DB2">
        <w:rPr>
          <w:b/>
          <w:bCs/>
          <w:color w:val="000000"/>
          <w:sz w:val="24"/>
          <w:szCs w:val="24"/>
        </w:rPr>
        <w:t xml:space="preserve">PROVIDÊNCIAS TOMADAS – </w:t>
      </w:r>
      <w:r w:rsidRPr="00F57DB2">
        <w:rPr>
          <w:bCs/>
          <w:color w:val="000000"/>
          <w:sz w:val="24"/>
          <w:szCs w:val="24"/>
        </w:rPr>
        <w:t xml:space="preserve">Adicionou-se uma nota na Tabela 5 explicando o significado das siglas </w:t>
      </w:r>
      <w:r w:rsidRPr="00F57DB2">
        <w:rPr>
          <w:bCs/>
          <w:i/>
          <w:color w:val="000000"/>
          <w:sz w:val="24"/>
          <w:szCs w:val="24"/>
        </w:rPr>
        <w:t xml:space="preserve">Q25, Q50, Q70 e </w:t>
      </w:r>
      <w:proofErr w:type="spellStart"/>
      <w:r w:rsidRPr="00F57DB2">
        <w:rPr>
          <w:bCs/>
          <w:i/>
          <w:color w:val="000000"/>
          <w:sz w:val="24"/>
          <w:szCs w:val="24"/>
        </w:rPr>
        <w:t>E</w:t>
      </w:r>
      <w:proofErr w:type="spellEnd"/>
      <w:r w:rsidRPr="00F57DB2">
        <w:rPr>
          <w:bCs/>
          <w:i/>
          <w:color w:val="000000"/>
          <w:sz w:val="24"/>
          <w:szCs w:val="24"/>
        </w:rPr>
        <w:t xml:space="preserve">. Padrão. </w:t>
      </w:r>
    </w:p>
    <w:p w:rsidR="00601D02" w:rsidRPr="00F57DB2" w:rsidRDefault="00601D02" w:rsidP="00245234">
      <w:pPr>
        <w:spacing w:line="360" w:lineRule="auto"/>
        <w:jc w:val="both"/>
        <w:rPr>
          <w:bCs/>
          <w:color w:val="000000"/>
          <w:sz w:val="24"/>
          <w:szCs w:val="24"/>
        </w:rPr>
      </w:pPr>
    </w:p>
    <w:p w:rsidR="00F57DB2" w:rsidRDefault="00601D02" w:rsidP="00245234">
      <w:pPr>
        <w:spacing w:line="360" w:lineRule="auto"/>
        <w:jc w:val="both"/>
        <w:rPr>
          <w:i/>
          <w:sz w:val="24"/>
          <w:szCs w:val="24"/>
        </w:rPr>
      </w:pPr>
      <w:r w:rsidRPr="00F57DB2">
        <w:rPr>
          <w:bCs/>
          <w:i/>
          <w:color w:val="000000"/>
          <w:sz w:val="24"/>
          <w:szCs w:val="24"/>
        </w:rPr>
        <w:t>“</w:t>
      </w:r>
      <w:r w:rsidRPr="00F57DB2">
        <w:rPr>
          <w:i/>
          <w:sz w:val="24"/>
          <w:szCs w:val="24"/>
        </w:rPr>
        <w:t>Nota: NS - não significativo; * - 10% de significância; ** - 5% de significância; *** - 1% de significância; Q25 - primeiro quartil; Q50 - segundo quartil; Q75 - terceiro quartil; E. Padrão - Erro Padrão.”.</w:t>
      </w:r>
    </w:p>
    <w:p w:rsidR="00F57DB2" w:rsidRDefault="00F57DB2" w:rsidP="00245234">
      <w:pPr>
        <w:spacing w:line="360" w:lineRule="auto"/>
        <w:jc w:val="both"/>
        <w:rPr>
          <w:color w:val="000000"/>
          <w:sz w:val="24"/>
          <w:szCs w:val="22"/>
        </w:rPr>
      </w:pPr>
      <w:proofErr w:type="gramStart"/>
      <w:r w:rsidRPr="00F57DB2">
        <w:rPr>
          <w:b/>
          <w:sz w:val="24"/>
          <w:szCs w:val="24"/>
        </w:rPr>
        <w:lastRenderedPageBreak/>
        <w:t>vi</w:t>
      </w:r>
      <w:proofErr w:type="gramEnd"/>
      <w:r w:rsidRPr="00F57DB2">
        <w:rPr>
          <w:b/>
          <w:sz w:val="24"/>
          <w:szCs w:val="24"/>
        </w:rPr>
        <w:t>)</w:t>
      </w:r>
      <w:r>
        <w:rPr>
          <w:b/>
          <w:sz w:val="24"/>
          <w:szCs w:val="24"/>
        </w:rPr>
        <w:t xml:space="preserve"> </w:t>
      </w:r>
      <w:r w:rsidRPr="00F57DB2">
        <w:rPr>
          <w:b/>
          <w:i/>
          <w:sz w:val="24"/>
          <w:szCs w:val="24"/>
        </w:rPr>
        <w:t>“</w:t>
      </w:r>
      <w:r w:rsidRPr="00F57DB2">
        <w:rPr>
          <w:i/>
          <w:color w:val="000000"/>
          <w:sz w:val="24"/>
          <w:szCs w:val="24"/>
        </w:rPr>
        <w:t xml:space="preserve">p. 20, linha 14. </w:t>
      </w:r>
      <w:r w:rsidRPr="00F57DB2">
        <w:rPr>
          <w:i/>
          <w:color w:val="FF0000"/>
          <w:sz w:val="24"/>
          <w:szCs w:val="24"/>
        </w:rPr>
        <w:t>“De fato, é indiscutível entre os especialistas da atividade que a adoção</w:t>
      </w:r>
      <w:r w:rsidRPr="00F57DB2">
        <w:rPr>
          <w:i/>
          <w:color w:val="FF0000"/>
          <w:sz w:val="24"/>
          <w:szCs w:val="24"/>
        </w:rPr>
        <w:br/>
        <w:t>de tecnologias como a inseminação artificial, ordenha mecânica e transferência de</w:t>
      </w:r>
      <w:r w:rsidRPr="00F57DB2">
        <w:rPr>
          <w:i/>
          <w:color w:val="FF0000"/>
          <w:sz w:val="24"/>
          <w:szCs w:val="24"/>
        </w:rPr>
        <w:br/>
        <w:t xml:space="preserve">embriões pode ampliar a produção média do leite, como destacado por Maia </w:t>
      </w:r>
      <w:r w:rsidRPr="00F57DB2">
        <w:rPr>
          <w:i/>
          <w:iCs/>
          <w:color w:val="FF0000"/>
          <w:sz w:val="24"/>
          <w:szCs w:val="24"/>
        </w:rPr>
        <w:t>et al.</w:t>
      </w:r>
      <w:r w:rsidRPr="00F57DB2">
        <w:rPr>
          <w:i/>
          <w:color w:val="FF0000"/>
          <w:sz w:val="24"/>
          <w:szCs w:val="24"/>
        </w:rPr>
        <w:br/>
        <w:t>(2013).”.</w:t>
      </w:r>
      <w:r>
        <w:rPr>
          <w:rFonts w:ascii="Calibri" w:hAnsi="Calibri"/>
          <w:color w:val="FF0000"/>
          <w:sz w:val="22"/>
          <w:szCs w:val="22"/>
        </w:rPr>
        <w:t xml:space="preserve"> </w:t>
      </w:r>
      <w:r w:rsidRPr="00F526C6">
        <w:rPr>
          <w:i/>
          <w:color w:val="000000"/>
          <w:sz w:val="24"/>
          <w:szCs w:val="22"/>
        </w:rPr>
        <w:t>Poder-se-ia ter destacado a relação entre aumento da produção e eficiência, acrescentando uma explicação ao final</w:t>
      </w:r>
      <w:r w:rsidRPr="00F57DB2">
        <w:rPr>
          <w:color w:val="000000"/>
          <w:sz w:val="24"/>
          <w:szCs w:val="22"/>
        </w:rPr>
        <w:t xml:space="preserve"> </w:t>
      </w:r>
      <w:r w:rsidRPr="00A41555">
        <w:rPr>
          <w:i/>
          <w:color w:val="000000"/>
          <w:sz w:val="24"/>
          <w:szCs w:val="22"/>
        </w:rPr>
        <w:t>“o que permitiria elevar a eficiência técnica via aumento da produção, dado o uso corrente dos insumos</w:t>
      </w:r>
      <w:r w:rsidR="00A41555">
        <w:rPr>
          <w:color w:val="000000"/>
          <w:sz w:val="24"/>
          <w:szCs w:val="22"/>
        </w:rPr>
        <w:t>.</w:t>
      </w:r>
      <w:r w:rsidR="00A41555" w:rsidRPr="00A41555">
        <w:rPr>
          <w:i/>
          <w:color w:val="000000"/>
          <w:sz w:val="24"/>
          <w:szCs w:val="22"/>
        </w:rPr>
        <w:t>”</w:t>
      </w:r>
      <w:r>
        <w:rPr>
          <w:color w:val="000000"/>
          <w:sz w:val="24"/>
          <w:szCs w:val="22"/>
        </w:rPr>
        <w:t>.</w:t>
      </w:r>
    </w:p>
    <w:p w:rsidR="00A41555" w:rsidRDefault="00A41555" w:rsidP="00245234">
      <w:pPr>
        <w:spacing w:line="360" w:lineRule="auto"/>
        <w:jc w:val="both"/>
        <w:rPr>
          <w:color w:val="000000"/>
          <w:sz w:val="24"/>
          <w:szCs w:val="22"/>
        </w:rPr>
      </w:pPr>
    </w:p>
    <w:p w:rsidR="00A41555" w:rsidRPr="00324F25" w:rsidRDefault="00A41555" w:rsidP="00245234">
      <w:pPr>
        <w:spacing w:line="360" w:lineRule="auto"/>
        <w:jc w:val="both"/>
        <w:rPr>
          <w:bCs/>
          <w:color w:val="000000"/>
          <w:sz w:val="24"/>
          <w:szCs w:val="24"/>
        </w:rPr>
      </w:pPr>
      <w:r w:rsidRPr="00F57DB2">
        <w:rPr>
          <w:b/>
          <w:bCs/>
          <w:color w:val="000000"/>
          <w:sz w:val="24"/>
          <w:szCs w:val="24"/>
        </w:rPr>
        <w:t xml:space="preserve">PROVIDÊNCIAS TOMADAS – </w:t>
      </w:r>
      <w:r w:rsidR="00324F25">
        <w:rPr>
          <w:bCs/>
          <w:color w:val="000000"/>
          <w:sz w:val="24"/>
          <w:szCs w:val="24"/>
        </w:rPr>
        <w:t xml:space="preserve">Buscou reformular a respectiva frase, acrescentando as informações requisitadas. Além disso, as informações acrescentadas para atender a consideração </w:t>
      </w:r>
      <w:proofErr w:type="spellStart"/>
      <w:r w:rsidR="00324F25">
        <w:rPr>
          <w:b/>
          <w:bCs/>
          <w:color w:val="000000"/>
          <w:sz w:val="24"/>
          <w:szCs w:val="24"/>
        </w:rPr>
        <w:t>viii</w:t>
      </w:r>
      <w:proofErr w:type="spellEnd"/>
      <w:r w:rsidR="00324F25">
        <w:rPr>
          <w:bCs/>
          <w:color w:val="000000"/>
          <w:sz w:val="24"/>
          <w:szCs w:val="24"/>
        </w:rPr>
        <w:t xml:space="preserve"> contribuem para melhor esta consideração. </w:t>
      </w:r>
    </w:p>
    <w:p w:rsidR="00A41555" w:rsidRPr="00F57DB2" w:rsidRDefault="00A41555" w:rsidP="00245234">
      <w:pPr>
        <w:spacing w:line="360" w:lineRule="auto"/>
        <w:jc w:val="both"/>
        <w:rPr>
          <w:sz w:val="24"/>
          <w:szCs w:val="24"/>
        </w:rPr>
      </w:pPr>
    </w:p>
    <w:p w:rsidR="00601D02" w:rsidRPr="00A41555" w:rsidRDefault="00A41555" w:rsidP="00245234">
      <w:pPr>
        <w:spacing w:line="360" w:lineRule="auto"/>
        <w:jc w:val="both"/>
        <w:rPr>
          <w:bCs/>
          <w:color w:val="000000"/>
          <w:sz w:val="24"/>
          <w:szCs w:val="24"/>
        </w:rPr>
      </w:pPr>
      <w:r>
        <w:rPr>
          <w:bCs/>
          <w:color w:val="000000"/>
          <w:sz w:val="24"/>
          <w:szCs w:val="24"/>
        </w:rPr>
        <w:t>“</w:t>
      </w:r>
      <w:r w:rsidRPr="00A41555">
        <w:rPr>
          <w:i/>
          <w:sz w:val="24"/>
          <w:szCs w:val="28"/>
        </w:rPr>
        <w:t xml:space="preserve">De fato, é indiscutível entre os especialistas da atividade que a adoção corrente de tecnologias como a inseminação artificial, ordenha mecânica e transferência de embriões permite elevar a eficiência técnica via aumento da produção média de leite, como destacado por Maia </w:t>
      </w:r>
      <w:proofErr w:type="gramStart"/>
      <w:r w:rsidRPr="00A41555">
        <w:rPr>
          <w:i/>
          <w:sz w:val="24"/>
          <w:szCs w:val="28"/>
        </w:rPr>
        <w:t>et</w:t>
      </w:r>
      <w:proofErr w:type="gramEnd"/>
      <w:r w:rsidRPr="00A41555">
        <w:rPr>
          <w:i/>
          <w:sz w:val="24"/>
          <w:szCs w:val="28"/>
        </w:rPr>
        <w:t xml:space="preserve"> al. (2013).</w:t>
      </w:r>
      <w:r>
        <w:rPr>
          <w:i/>
          <w:sz w:val="24"/>
          <w:szCs w:val="28"/>
        </w:rPr>
        <w:t>”</w:t>
      </w:r>
      <w:r>
        <w:rPr>
          <w:sz w:val="24"/>
          <w:szCs w:val="28"/>
        </w:rPr>
        <w:t xml:space="preserve">. </w:t>
      </w:r>
    </w:p>
    <w:p w:rsidR="00601D02" w:rsidRPr="00F57DB2" w:rsidRDefault="00601D02" w:rsidP="00245234">
      <w:pPr>
        <w:spacing w:line="360" w:lineRule="auto"/>
        <w:jc w:val="both"/>
        <w:rPr>
          <w:b/>
          <w:bCs/>
          <w:color w:val="000000"/>
          <w:sz w:val="24"/>
          <w:szCs w:val="24"/>
        </w:rPr>
      </w:pPr>
    </w:p>
    <w:p w:rsidR="009F1B7D" w:rsidRDefault="00F526C6" w:rsidP="00245234">
      <w:pPr>
        <w:spacing w:line="360" w:lineRule="auto"/>
        <w:jc w:val="both"/>
        <w:rPr>
          <w:color w:val="000000"/>
          <w:sz w:val="24"/>
          <w:szCs w:val="24"/>
        </w:rPr>
      </w:pPr>
      <w:proofErr w:type="spellStart"/>
      <w:r>
        <w:rPr>
          <w:b/>
          <w:sz w:val="24"/>
          <w:szCs w:val="24"/>
        </w:rPr>
        <w:t>vii</w:t>
      </w:r>
      <w:proofErr w:type="spellEnd"/>
      <w:r>
        <w:rPr>
          <w:b/>
          <w:sz w:val="24"/>
          <w:szCs w:val="24"/>
        </w:rPr>
        <w:t xml:space="preserve">) </w:t>
      </w:r>
      <w:proofErr w:type="gramStart"/>
      <w:r w:rsidRPr="00F526C6">
        <w:rPr>
          <w:b/>
          <w:i/>
          <w:sz w:val="24"/>
          <w:szCs w:val="24"/>
        </w:rPr>
        <w:t>“</w:t>
      </w:r>
      <w:r w:rsidRPr="00F526C6">
        <w:rPr>
          <w:i/>
          <w:color w:val="000000"/>
          <w:sz w:val="24"/>
          <w:szCs w:val="24"/>
        </w:rPr>
        <w:t>p.20, linha 22-23.</w:t>
      </w:r>
      <w:proofErr w:type="gramEnd"/>
      <w:r w:rsidRPr="00F526C6">
        <w:rPr>
          <w:i/>
          <w:color w:val="000000"/>
          <w:sz w:val="24"/>
          <w:szCs w:val="24"/>
        </w:rPr>
        <w:t xml:space="preserve"> “</w:t>
      </w:r>
      <w:r w:rsidRPr="00F526C6">
        <w:rPr>
          <w:i/>
          <w:color w:val="FF0000"/>
          <w:sz w:val="24"/>
          <w:szCs w:val="24"/>
        </w:rPr>
        <w:t>Entretanto, é importante destacar que os pequenos produtores de</w:t>
      </w:r>
      <w:r w:rsidRPr="00F526C6">
        <w:rPr>
          <w:i/>
          <w:color w:val="FF0000"/>
          <w:sz w:val="24"/>
          <w:szCs w:val="24"/>
        </w:rPr>
        <w:br/>
        <w:t>leite, por muitas vezes, estão sujeitos a restrições de curto prazo</w:t>
      </w:r>
      <w:r w:rsidRPr="00F526C6">
        <w:rPr>
          <w:i/>
          <w:color w:val="000000"/>
          <w:sz w:val="24"/>
          <w:szCs w:val="24"/>
        </w:rPr>
        <w:t>”. Como está, pode sugerir que os grandes produtores não estão sujeitos a restrição de curto prazo. No curto prazo todos os produtores estão sujeitos a restrições, por definição.</w:t>
      </w:r>
    </w:p>
    <w:p w:rsidR="00F4420C" w:rsidRDefault="00F4420C" w:rsidP="00245234">
      <w:pPr>
        <w:spacing w:line="360" w:lineRule="auto"/>
        <w:jc w:val="both"/>
        <w:rPr>
          <w:color w:val="000000"/>
          <w:sz w:val="24"/>
          <w:szCs w:val="22"/>
        </w:rPr>
      </w:pPr>
    </w:p>
    <w:p w:rsidR="00F4420C" w:rsidRDefault="00F4420C" w:rsidP="00245234">
      <w:pPr>
        <w:spacing w:line="360" w:lineRule="auto"/>
        <w:jc w:val="both"/>
        <w:rPr>
          <w:bCs/>
          <w:color w:val="000000"/>
          <w:sz w:val="24"/>
          <w:szCs w:val="24"/>
        </w:rPr>
      </w:pPr>
      <w:r w:rsidRPr="00F57DB2">
        <w:rPr>
          <w:b/>
          <w:bCs/>
          <w:color w:val="000000"/>
          <w:sz w:val="24"/>
          <w:szCs w:val="24"/>
        </w:rPr>
        <w:t>PROVIDÊNCIAS TOMADAS</w:t>
      </w:r>
      <w:r>
        <w:rPr>
          <w:b/>
          <w:bCs/>
          <w:color w:val="000000"/>
          <w:sz w:val="24"/>
          <w:szCs w:val="24"/>
        </w:rPr>
        <w:t xml:space="preserve"> </w:t>
      </w:r>
      <w:r w:rsidR="00F2713E">
        <w:rPr>
          <w:b/>
          <w:bCs/>
          <w:color w:val="000000"/>
          <w:sz w:val="24"/>
          <w:szCs w:val="24"/>
        </w:rPr>
        <w:t xml:space="preserve">– </w:t>
      </w:r>
      <w:r w:rsidR="00F2713E">
        <w:rPr>
          <w:bCs/>
          <w:color w:val="000000"/>
          <w:sz w:val="24"/>
          <w:szCs w:val="24"/>
        </w:rPr>
        <w:t>A frase foi alterada para melhor atender as sugestões.</w:t>
      </w:r>
    </w:p>
    <w:p w:rsidR="00F2713E" w:rsidRDefault="00F2713E" w:rsidP="00245234">
      <w:pPr>
        <w:spacing w:line="360" w:lineRule="auto"/>
        <w:jc w:val="both"/>
        <w:rPr>
          <w:bCs/>
          <w:color w:val="000000"/>
          <w:sz w:val="24"/>
          <w:szCs w:val="24"/>
        </w:rPr>
      </w:pPr>
    </w:p>
    <w:p w:rsidR="00F2713E" w:rsidRDefault="00F2713E" w:rsidP="00245234">
      <w:pPr>
        <w:spacing w:line="360" w:lineRule="auto"/>
        <w:jc w:val="both"/>
        <w:rPr>
          <w:i/>
          <w:sz w:val="24"/>
          <w:szCs w:val="28"/>
        </w:rPr>
      </w:pPr>
      <w:r w:rsidRPr="00F2713E">
        <w:rPr>
          <w:i/>
          <w:color w:val="000000"/>
          <w:sz w:val="24"/>
          <w:szCs w:val="24"/>
        </w:rPr>
        <w:t>“</w:t>
      </w:r>
      <w:r w:rsidRPr="00F2713E">
        <w:rPr>
          <w:i/>
          <w:sz w:val="24"/>
          <w:szCs w:val="28"/>
        </w:rPr>
        <w:t xml:space="preserve">Entretanto, é importante destacar que todos os produtores de leite estão sujeitos a restrições de curto prazo, no que se refere à mudança nas tecnologias de produção e, portanto, os produtores de leite de um modo geral podem apresentar tecnologias e estruturas de custos diferenciadas no curto prazo, conforme chama atenção </w:t>
      </w:r>
      <w:proofErr w:type="spellStart"/>
      <w:r w:rsidRPr="00F2713E">
        <w:rPr>
          <w:i/>
          <w:sz w:val="24"/>
          <w:szCs w:val="28"/>
        </w:rPr>
        <w:t>Blancard</w:t>
      </w:r>
      <w:proofErr w:type="spellEnd"/>
      <w:r w:rsidRPr="00F2713E">
        <w:rPr>
          <w:i/>
          <w:sz w:val="24"/>
          <w:szCs w:val="28"/>
        </w:rPr>
        <w:t xml:space="preserve"> </w:t>
      </w:r>
      <w:proofErr w:type="gramStart"/>
      <w:r w:rsidRPr="00F2713E">
        <w:rPr>
          <w:i/>
          <w:sz w:val="24"/>
          <w:szCs w:val="28"/>
        </w:rPr>
        <w:t>et</w:t>
      </w:r>
      <w:proofErr w:type="gramEnd"/>
      <w:r w:rsidRPr="00F2713E">
        <w:rPr>
          <w:i/>
          <w:sz w:val="24"/>
          <w:szCs w:val="28"/>
        </w:rPr>
        <w:t xml:space="preserve"> al. (2006).”.</w:t>
      </w:r>
    </w:p>
    <w:p w:rsidR="00F80339" w:rsidRDefault="00F80339" w:rsidP="00245234">
      <w:pPr>
        <w:spacing w:line="360" w:lineRule="auto"/>
        <w:jc w:val="both"/>
        <w:rPr>
          <w:i/>
          <w:sz w:val="24"/>
          <w:szCs w:val="28"/>
        </w:rPr>
      </w:pPr>
    </w:p>
    <w:p w:rsidR="00F80339" w:rsidRPr="00F80339" w:rsidRDefault="00F80339" w:rsidP="00245234">
      <w:pPr>
        <w:spacing w:line="360" w:lineRule="auto"/>
        <w:jc w:val="both"/>
        <w:rPr>
          <w:sz w:val="24"/>
          <w:szCs w:val="28"/>
        </w:rPr>
      </w:pPr>
      <w:proofErr w:type="spellStart"/>
      <w:proofErr w:type="gramStart"/>
      <w:r>
        <w:rPr>
          <w:b/>
          <w:sz w:val="24"/>
          <w:szCs w:val="28"/>
        </w:rPr>
        <w:t>viii</w:t>
      </w:r>
      <w:proofErr w:type="spellEnd"/>
      <w:proofErr w:type="gramEnd"/>
      <w:r>
        <w:rPr>
          <w:b/>
          <w:sz w:val="24"/>
          <w:szCs w:val="28"/>
        </w:rPr>
        <w:t>) “</w:t>
      </w:r>
      <w:r w:rsidRPr="00F80339">
        <w:rPr>
          <w:i/>
          <w:sz w:val="24"/>
          <w:szCs w:val="28"/>
        </w:rPr>
        <w:t xml:space="preserve">p.22, linha 22-24. </w:t>
      </w:r>
      <w:r w:rsidRPr="00F80339">
        <w:rPr>
          <w:i/>
          <w:color w:val="FF0000"/>
          <w:sz w:val="24"/>
          <w:szCs w:val="28"/>
        </w:rPr>
        <w:t>“Nesse sentido, esse resultado já era esperado, dado que receber assistência técnica influencia com maior intensidade aqueles produtores menos eficientes e, em menor magnitude, os mais eficientes.”</w:t>
      </w:r>
      <w:r w:rsidRPr="00F80339">
        <w:rPr>
          <w:i/>
          <w:sz w:val="24"/>
          <w:szCs w:val="28"/>
        </w:rPr>
        <w:t xml:space="preserve"> A questão é justamente porque produtores de maior eficiência são menos sensíveis à assistência técnica? Simplesmente porque a eficiência é maior? Pode ser que seja, mas porquê? Essa não é uma conclusão direta. De forma geral isso é desejado ou não? Quais as implicações para políticas públicas. Destaco que a relação </w:t>
      </w:r>
      <w:r w:rsidRPr="00F80339">
        <w:rPr>
          <w:i/>
          <w:sz w:val="24"/>
          <w:szCs w:val="28"/>
        </w:rPr>
        <w:lastRenderedPageBreak/>
        <w:t>é entre a eficiência técnica e assistência. Assim, relacionar tamanho do produtor com assistência, e assim explicar a diferença de relação entre a assistência e eficiência não é uma explicação adequada.</w:t>
      </w:r>
    </w:p>
    <w:p w:rsidR="00F4420C" w:rsidRDefault="00F4420C" w:rsidP="00245234">
      <w:pPr>
        <w:spacing w:line="360" w:lineRule="auto"/>
        <w:jc w:val="both"/>
        <w:rPr>
          <w:sz w:val="24"/>
          <w:szCs w:val="24"/>
        </w:rPr>
      </w:pPr>
    </w:p>
    <w:p w:rsidR="00245234" w:rsidRPr="00245234" w:rsidRDefault="00245234" w:rsidP="00245234">
      <w:pPr>
        <w:spacing w:line="360" w:lineRule="auto"/>
        <w:jc w:val="both"/>
        <w:rPr>
          <w:sz w:val="24"/>
          <w:szCs w:val="28"/>
        </w:rPr>
      </w:pPr>
      <w:r w:rsidRPr="00245234">
        <w:rPr>
          <w:b/>
          <w:bCs/>
          <w:color w:val="000000"/>
          <w:sz w:val="24"/>
          <w:szCs w:val="24"/>
        </w:rPr>
        <w:t xml:space="preserve">PROVIDÊNCIAS TOMADAS – </w:t>
      </w:r>
      <w:r w:rsidR="00FD1F93">
        <w:rPr>
          <w:bCs/>
          <w:color w:val="000000"/>
          <w:sz w:val="24"/>
          <w:szCs w:val="24"/>
        </w:rPr>
        <w:t>Para atender a esta consideração, o</w:t>
      </w:r>
      <w:r w:rsidRPr="00245234">
        <w:rPr>
          <w:bCs/>
          <w:color w:val="000000"/>
          <w:sz w:val="24"/>
          <w:szCs w:val="24"/>
        </w:rPr>
        <w:t xml:space="preserve"> último parágrafo </w:t>
      </w:r>
      <w:r w:rsidR="00FD1F93">
        <w:rPr>
          <w:bCs/>
          <w:color w:val="000000"/>
          <w:sz w:val="24"/>
          <w:szCs w:val="24"/>
        </w:rPr>
        <w:t xml:space="preserve">da página 22 </w:t>
      </w:r>
      <w:r w:rsidRPr="00245234">
        <w:rPr>
          <w:bCs/>
          <w:color w:val="000000"/>
          <w:sz w:val="24"/>
          <w:szCs w:val="24"/>
        </w:rPr>
        <w:t xml:space="preserve">da seção </w:t>
      </w:r>
      <w:r>
        <w:rPr>
          <w:bCs/>
          <w:color w:val="000000"/>
          <w:sz w:val="24"/>
          <w:szCs w:val="24"/>
        </w:rPr>
        <w:t>“</w:t>
      </w:r>
      <w:r w:rsidRPr="00245234">
        <w:rPr>
          <w:b/>
          <w:bCs/>
          <w:color w:val="000000"/>
          <w:sz w:val="24"/>
          <w:szCs w:val="24"/>
        </w:rPr>
        <w:t xml:space="preserve">4.2. </w:t>
      </w:r>
      <w:r w:rsidRPr="00245234">
        <w:rPr>
          <w:b/>
          <w:sz w:val="24"/>
          <w:szCs w:val="28"/>
        </w:rPr>
        <w:t>Determinantes da eficiência técnica dos produtores de leite da Zona da Mata – MG</w:t>
      </w:r>
      <w:r>
        <w:rPr>
          <w:sz w:val="24"/>
          <w:szCs w:val="28"/>
        </w:rPr>
        <w:t xml:space="preserve">” foi reformulado, além de terem sido acrescentados dois novos parágrafos </w:t>
      </w:r>
      <w:r w:rsidR="00FD1F93">
        <w:rPr>
          <w:sz w:val="24"/>
          <w:szCs w:val="28"/>
        </w:rPr>
        <w:t xml:space="preserve">em sequência </w:t>
      </w:r>
      <w:r>
        <w:rPr>
          <w:sz w:val="24"/>
          <w:szCs w:val="28"/>
        </w:rPr>
        <w:t xml:space="preserve">para o melhor esclarecimento da relação entre assistência técnica e eficiência. </w:t>
      </w:r>
      <w:r w:rsidR="00FD1F93">
        <w:rPr>
          <w:sz w:val="24"/>
          <w:szCs w:val="28"/>
        </w:rPr>
        <w:t xml:space="preserve">Ressalta-se que as implicações dos resultados do trabalho para políticas públicas foram </w:t>
      </w:r>
      <w:r w:rsidR="003429B1">
        <w:rPr>
          <w:sz w:val="24"/>
          <w:szCs w:val="28"/>
        </w:rPr>
        <w:t>apresentados</w:t>
      </w:r>
      <w:r w:rsidR="00FD1F93">
        <w:rPr>
          <w:sz w:val="24"/>
          <w:szCs w:val="28"/>
        </w:rPr>
        <w:t xml:space="preserve"> nas conclusões. </w:t>
      </w:r>
    </w:p>
    <w:p w:rsidR="00245234" w:rsidRDefault="00245234" w:rsidP="00245234">
      <w:pPr>
        <w:spacing w:line="360" w:lineRule="auto"/>
        <w:jc w:val="both"/>
        <w:rPr>
          <w:b/>
          <w:bCs/>
          <w:color w:val="000000"/>
          <w:sz w:val="24"/>
          <w:szCs w:val="24"/>
        </w:rPr>
      </w:pPr>
    </w:p>
    <w:p w:rsidR="00245234" w:rsidRPr="00245234" w:rsidRDefault="00245234" w:rsidP="00245234">
      <w:pPr>
        <w:spacing w:line="360" w:lineRule="auto"/>
        <w:ind w:firstLine="709"/>
        <w:jc w:val="both"/>
        <w:rPr>
          <w:i/>
          <w:sz w:val="24"/>
          <w:szCs w:val="28"/>
        </w:rPr>
      </w:pPr>
      <w:r w:rsidRPr="00245234">
        <w:rPr>
          <w:i/>
          <w:sz w:val="24"/>
          <w:szCs w:val="28"/>
        </w:rPr>
        <w:t xml:space="preserve">“Nesse sentido, observa-se que as magnitudes dos coeficientes para ambas as variáveis, além de positivos, são pouco maiores entre os </w:t>
      </w:r>
      <w:proofErr w:type="spellStart"/>
      <w:r w:rsidRPr="00245234">
        <w:rPr>
          <w:i/>
          <w:sz w:val="24"/>
          <w:szCs w:val="28"/>
        </w:rPr>
        <w:t>quantis</w:t>
      </w:r>
      <w:proofErr w:type="spellEnd"/>
      <w:r w:rsidRPr="00245234">
        <w:rPr>
          <w:i/>
          <w:sz w:val="24"/>
          <w:szCs w:val="28"/>
        </w:rPr>
        <w:t xml:space="preserve"> de menor eficiência, portanto, sendo mais determinantes para aqueles produtores considerados menos eficientes, e menos determinantes à medida que se eleva a eficiência dos mesmos. No caso da assistência técnica, uma explicação para esse comportamento, se deve ao fato que esse serviço é responsável por transferir informações que permitam aos produtores utilizar mais adequadamente os insumos na produção e, dessa forma, aumentar sua eficiência, conforme destaca Rodrigues </w:t>
      </w:r>
      <w:proofErr w:type="gramStart"/>
      <w:r w:rsidRPr="00245234">
        <w:rPr>
          <w:i/>
          <w:sz w:val="24"/>
          <w:szCs w:val="28"/>
        </w:rPr>
        <w:t>et</w:t>
      </w:r>
      <w:proofErr w:type="gramEnd"/>
      <w:r w:rsidRPr="00245234">
        <w:rPr>
          <w:i/>
          <w:sz w:val="24"/>
          <w:szCs w:val="28"/>
        </w:rPr>
        <w:t xml:space="preserve"> al. (2011). Gomes et al. (2016) identificaram que existe um ciclo virtuoso na continuidade do processo de assistência técnica na produção de leite. Analisando um grupo de produtores que recebe assistência técnica a diferentes períodos de tempo, os autores concluíram que há forte tendência de aumento de produção com ganhos de eficiência e produtividade, na medida em que se aumenta o tempo de assistência. Tais ganhos possibilitam expansão na renda dos produtores o que, por sua vez, permite maior capacidade de investimento na atividade, conferindo dinâmica ao processo e dando origem ao ciclo.</w:t>
      </w:r>
    </w:p>
    <w:p w:rsidR="00245234" w:rsidRPr="00245234" w:rsidRDefault="00245234" w:rsidP="00245234">
      <w:pPr>
        <w:spacing w:line="360" w:lineRule="auto"/>
        <w:ind w:firstLine="709"/>
        <w:jc w:val="both"/>
        <w:rPr>
          <w:i/>
          <w:sz w:val="24"/>
          <w:szCs w:val="28"/>
        </w:rPr>
      </w:pPr>
      <w:r w:rsidRPr="00245234">
        <w:rPr>
          <w:i/>
          <w:sz w:val="24"/>
          <w:szCs w:val="28"/>
        </w:rPr>
        <w:t xml:space="preserve">Além disso, o trabalho desenvolvido por Silva </w:t>
      </w:r>
      <w:proofErr w:type="gramStart"/>
      <w:r w:rsidRPr="00245234">
        <w:rPr>
          <w:i/>
          <w:sz w:val="24"/>
          <w:szCs w:val="28"/>
        </w:rPr>
        <w:t>et</w:t>
      </w:r>
      <w:proofErr w:type="gramEnd"/>
      <w:r w:rsidRPr="00245234">
        <w:rPr>
          <w:i/>
          <w:sz w:val="24"/>
          <w:szCs w:val="28"/>
        </w:rPr>
        <w:t xml:space="preserve"> al. (2015) confirmou a evolução da produção e dos indicadores de desempenho técnico e econômico de dois produtores localizados na Zona da Mata mineira e que recebem assistência técnica contínua desde 1988. Os produtores avaliados pelos autores são muito diferentes, tanto do ponto de vista de volume de produção quanto tecnológico. Apesar das diferenças, os resultados foram semelhantes, ou seja, assistência técnica possibilitando expansão da produção e melhorias dos indicadores.</w:t>
      </w:r>
    </w:p>
    <w:p w:rsidR="00245234" w:rsidRPr="00245234" w:rsidRDefault="00245234" w:rsidP="00245234">
      <w:pPr>
        <w:spacing w:line="360" w:lineRule="auto"/>
        <w:ind w:firstLine="709"/>
        <w:jc w:val="both"/>
        <w:rPr>
          <w:i/>
          <w:sz w:val="24"/>
          <w:szCs w:val="28"/>
        </w:rPr>
      </w:pPr>
      <w:r w:rsidRPr="00245234">
        <w:rPr>
          <w:i/>
          <w:sz w:val="24"/>
          <w:szCs w:val="28"/>
        </w:rPr>
        <w:t xml:space="preserve">Nesse sentido, pode-se dizer que existe relação direta entre assistência técnica e eficiência. Porém, é preciso salientar que existem diferenças na intensidade da relação entre </w:t>
      </w:r>
      <w:r w:rsidRPr="00245234">
        <w:rPr>
          <w:i/>
          <w:sz w:val="24"/>
          <w:szCs w:val="28"/>
        </w:rPr>
        <w:lastRenderedPageBreak/>
        <w:t xml:space="preserve">os ganhos da assistência técnica e os índices de eficiência. É de se esperar que produtores que recebem assistência técnica há menos tempo tendem a ser menos eficientes. </w:t>
      </w:r>
      <w:proofErr w:type="gramStart"/>
      <w:r w:rsidRPr="00245234">
        <w:rPr>
          <w:i/>
          <w:sz w:val="24"/>
          <w:szCs w:val="28"/>
        </w:rPr>
        <w:t>Contudo, a sensibilidade dessa relação é maior, ou seja, o potencial de ganho para esse grupo de produtores é maior do que para aqueles com níveis de eficiência superiores.”</w:t>
      </w:r>
      <w:proofErr w:type="gramEnd"/>
      <w:r w:rsidRPr="00245234">
        <w:rPr>
          <w:i/>
          <w:sz w:val="24"/>
          <w:szCs w:val="28"/>
        </w:rPr>
        <w:t xml:space="preserve">. </w:t>
      </w:r>
    </w:p>
    <w:p w:rsidR="00F526C6" w:rsidRPr="00F57DB2" w:rsidRDefault="00F526C6" w:rsidP="00245234">
      <w:pPr>
        <w:spacing w:line="360" w:lineRule="auto"/>
        <w:jc w:val="both"/>
        <w:rPr>
          <w:sz w:val="24"/>
          <w:szCs w:val="24"/>
        </w:rPr>
      </w:pPr>
    </w:p>
    <w:p w:rsidR="00497A7B" w:rsidRPr="00F57DB2" w:rsidRDefault="00497A7B" w:rsidP="00245234">
      <w:pPr>
        <w:spacing w:line="360" w:lineRule="auto"/>
        <w:ind w:firstLine="708"/>
        <w:jc w:val="both"/>
        <w:rPr>
          <w:sz w:val="24"/>
          <w:szCs w:val="24"/>
        </w:rPr>
      </w:pPr>
      <w:r w:rsidRPr="00F57DB2">
        <w:rPr>
          <w:sz w:val="24"/>
          <w:szCs w:val="24"/>
        </w:rPr>
        <w:t>Dessa forma, tendo atendido todas as sugestões dos avaliadores, nos colocamos à disposição para quaisquer esclarecimentos.</w:t>
      </w:r>
    </w:p>
    <w:p w:rsidR="009F1B7D" w:rsidRPr="00F57DB2" w:rsidRDefault="009F1B7D" w:rsidP="00245234">
      <w:pPr>
        <w:spacing w:line="360" w:lineRule="auto"/>
        <w:jc w:val="both"/>
        <w:rPr>
          <w:sz w:val="24"/>
          <w:szCs w:val="24"/>
        </w:rPr>
      </w:pPr>
    </w:p>
    <w:p w:rsidR="001B5202" w:rsidRPr="00F57DB2" w:rsidRDefault="003E2D14" w:rsidP="00245234">
      <w:pPr>
        <w:spacing w:line="360" w:lineRule="auto"/>
        <w:jc w:val="both"/>
        <w:rPr>
          <w:sz w:val="24"/>
          <w:szCs w:val="24"/>
        </w:rPr>
      </w:pPr>
      <w:r w:rsidRPr="00F57DB2">
        <w:rPr>
          <w:sz w:val="24"/>
          <w:szCs w:val="24"/>
        </w:rPr>
        <w:t>Atenciosamente,</w:t>
      </w:r>
    </w:p>
    <w:p w:rsidR="002326FE" w:rsidRPr="00F57DB2" w:rsidRDefault="003E2D14" w:rsidP="00245234">
      <w:pPr>
        <w:spacing w:line="360" w:lineRule="auto"/>
        <w:ind w:left="2124" w:firstLine="708"/>
        <w:jc w:val="both"/>
        <w:rPr>
          <w:sz w:val="24"/>
          <w:szCs w:val="24"/>
        </w:rPr>
      </w:pPr>
      <w:r w:rsidRPr="00F57DB2">
        <w:rPr>
          <w:sz w:val="24"/>
          <w:szCs w:val="24"/>
        </w:rPr>
        <w:t>Os autores</w:t>
      </w:r>
    </w:p>
    <w:sectPr w:rsidR="002326FE" w:rsidRPr="00F57DB2" w:rsidSect="00A00D3D">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48C" w:rsidRDefault="00B6348C" w:rsidP="00123FDA">
      <w:r>
        <w:separator/>
      </w:r>
    </w:p>
  </w:endnote>
  <w:endnote w:type="continuationSeparator" w:id="0">
    <w:p w:rsidR="00B6348C" w:rsidRDefault="00B6348C" w:rsidP="00123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altName w:val="MS Gothic"/>
    <w:panose1 w:val="00000000000000000000"/>
    <w:charset w:val="80"/>
    <w:family w:val="auto"/>
    <w:notTrueType/>
    <w:pitch w:val="default"/>
    <w:sig w:usb0="00000000" w:usb1="08070000" w:usb2="00000010" w:usb3="00000000" w:csb0="0002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484" w:rsidRDefault="00DB548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FDA" w:rsidRPr="00DB5484" w:rsidRDefault="00123FDA" w:rsidP="00DB5484">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484" w:rsidRDefault="00DB548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48C" w:rsidRDefault="00B6348C" w:rsidP="00123FDA">
      <w:r>
        <w:separator/>
      </w:r>
    </w:p>
  </w:footnote>
  <w:footnote w:type="continuationSeparator" w:id="0">
    <w:p w:rsidR="00B6348C" w:rsidRDefault="00B6348C" w:rsidP="00123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484" w:rsidRDefault="00DB548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484" w:rsidRDefault="00DB5484">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484" w:rsidRDefault="00DB548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B6930"/>
    <w:multiLevelType w:val="hybridMultilevel"/>
    <w:tmpl w:val="B60A36A4"/>
    <w:lvl w:ilvl="0" w:tplc="F5185FF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64564CD"/>
    <w:multiLevelType w:val="multilevel"/>
    <w:tmpl w:val="AAB442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8E86BFF"/>
    <w:multiLevelType w:val="multilevel"/>
    <w:tmpl w:val="EAD8E15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7E5"/>
    <w:rsid w:val="000327A9"/>
    <w:rsid w:val="00073DDA"/>
    <w:rsid w:val="000B2D63"/>
    <w:rsid w:val="000E5F96"/>
    <w:rsid w:val="00101BB7"/>
    <w:rsid w:val="0011715C"/>
    <w:rsid w:val="00123FDA"/>
    <w:rsid w:val="00134426"/>
    <w:rsid w:val="00140668"/>
    <w:rsid w:val="00172934"/>
    <w:rsid w:val="00172C14"/>
    <w:rsid w:val="00182EA0"/>
    <w:rsid w:val="001A4D32"/>
    <w:rsid w:val="001B5202"/>
    <w:rsid w:val="001D3A76"/>
    <w:rsid w:val="00202753"/>
    <w:rsid w:val="0021614B"/>
    <w:rsid w:val="002178AC"/>
    <w:rsid w:val="002304CB"/>
    <w:rsid w:val="00231C69"/>
    <w:rsid w:val="002326FE"/>
    <w:rsid w:val="00236CB5"/>
    <w:rsid w:val="00245234"/>
    <w:rsid w:val="002A3CAC"/>
    <w:rsid w:val="002C6D25"/>
    <w:rsid w:val="00324F25"/>
    <w:rsid w:val="00330D47"/>
    <w:rsid w:val="003429B1"/>
    <w:rsid w:val="003A36D4"/>
    <w:rsid w:val="003A705C"/>
    <w:rsid w:val="003D7AC0"/>
    <w:rsid w:val="003E2D14"/>
    <w:rsid w:val="003F32CB"/>
    <w:rsid w:val="003F6A99"/>
    <w:rsid w:val="004150A3"/>
    <w:rsid w:val="00425435"/>
    <w:rsid w:val="00441058"/>
    <w:rsid w:val="004721DE"/>
    <w:rsid w:val="00472D66"/>
    <w:rsid w:val="0048142B"/>
    <w:rsid w:val="004878E3"/>
    <w:rsid w:val="00497A7B"/>
    <w:rsid w:val="004A540A"/>
    <w:rsid w:val="004D723D"/>
    <w:rsid w:val="004F70C4"/>
    <w:rsid w:val="00515DD0"/>
    <w:rsid w:val="00530591"/>
    <w:rsid w:val="005809F8"/>
    <w:rsid w:val="005B4908"/>
    <w:rsid w:val="00601D02"/>
    <w:rsid w:val="00676A33"/>
    <w:rsid w:val="00680A12"/>
    <w:rsid w:val="006A67DC"/>
    <w:rsid w:val="006B4290"/>
    <w:rsid w:val="006B4B5D"/>
    <w:rsid w:val="006B4F4A"/>
    <w:rsid w:val="006C0BE0"/>
    <w:rsid w:val="00725211"/>
    <w:rsid w:val="00735666"/>
    <w:rsid w:val="00743DB4"/>
    <w:rsid w:val="0078378C"/>
    <w:rsid w:val="007A12A5"/>
    <w:rsid w:val="007A461C"/>
    <w:rsid w:val="00805A5E"/>
    <w:rsid w:val="0085699E"/>
    <w:rsid w:val="00921094"/>
    <w:rsid w:val="00926672"/>
    <w:rsid w:val="00926DC3"/>
    <w:rsid w:val="0095153A"/>
    <w:rsid w:val="00953DCC"/>
    <w:rsid w:val="009542EE"/>
    <w:rsid w:val="00964D37"/>
    <w:rsid w:val="00977B56"/>
    <w:rsid w:val="009A12EB"/>
    <w:rsid w:val="009E7F5C"/>
    <w:rsid w:val="009F1B7D"/>
    <w:rsid w:val="009F3ABE"/>
    <w:rsid w:val="00A00D3D"/>
    <w:rsid w:val="00A14EBD"/>
    <w:rsid w:val="00A41555"/>
    <w:rsid w:val="00A8056E"/>
    <w:rsid w:val="00A818DB"/>
    <w:rsid w:val="00AB2761"/>
    <w:rsid w:val="00AC3A24"/>
    <w:rsid w:val="00B0776D"/>
    <w:rsid w:val="00B14C77"/>
    <w:rsid w:val="00B316DA"/>
    <w:rsid w:val="00B556BE"/>
    <w:rsid w:val="00B6348C"/>
    <w:rsid w:val="00B66EA1"/>
    <w:rsid w:val="00C57444"/>
    <w:rsid w:val="00C84E84"/>
    <w:rsid w:val="00C939FA"/>
    <w:rsid w:val="00C97D12"/>
    <w:rsid w:val="00D47254"/>
    <w:rsid w:val="00D63F4A"/>
    <w:rsid w:val="00DB5484"/>
    <w:rsid w:val="00DF6C8E"/>
    <w:rsid w:val="00E1305E"/>
    <w:rsid w:val="00E527E5"/>
    <w:rsid w:val="00E61B0F"/>
    <w:rsid w:val="00E63AD8"/>
    <w:rsid w:val="00EA3F2A"/>
    <w:rsid w:val="00ED3842"/>
    <w:rsid w:val="00EE0361"/>
    <w:rsid w:val="00F2713E"/>
    <w:rsid w:val="00F4420C"/>
    <w:rsid w:val="00F526C6"/>
    <w:rsid w:val="00F57DB2"/>
    <w:rsid w:val="00F80339"/>
    <w:rsid w:val="00FA20E0"/>
    <w:rsid w:val="00FB2723"/>
    <w:rsid w:val="00FB5D0D"/>
    <w:rsid w:val="00FD1F93"/>
    <w:rsid w:val="00FE2D51"/>
    <w:rsid w:val="00FE3D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7E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E527E5"/>
    <w:pPr>
      <w:keepNext/>
      <w:spacing w:line="360" w:lineRule="auto"/>
      <w:jc w:val="both"/>
      <w:outlineLvl w:val="0"/>
    </w:pPr>
    <w:rPr>
      <w:i/>
      <w:iCs/>
      <w:color w:val="0000F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527E5"/>
    <w:rPr>
      <w:rFonts w:ascii="Times New Roman" w:eastAsia="Times New Roman" w:hAnsi="Times New Roman" w:cs="Times New Roman"/>
      <w:i/>
      <w:iCs/>
      <w:color w:val="0000FF"/>
      <w:sz w:val="24"/>
      <w:szCs w:val="24"/>
      <w:lang w:eastAsia="pt-BR"/>
    </w:rPr>
  </w:style>
  <w:style w:type="paragraph" w:styleId="Textodebalo">
    <w:name w:val="Balloon Text"/>
    <w:basedOn w:val="Normal"/>
    <w:link w:val="TextodebaloChar"/>
    <w:uiPriority w:val="99"/>
    <w:semiHidden/>
    <w:unhideWhenUsed/>
    <w:rsid w:val="00D63F4A"/>
    <w:rPr>
      <w:rFonts w:ascii="Segoe UI" w:hAnsi="Segoe UI" w:cs="Segoe UI"/>
      <w:sz w:val="18"/>
      <w:szCs w:val="18"/>
    </w:rPr>
  </w:style>
  <w:style w:type="character" w:customStyle="1" w:styleId="TextodebaloChar">
    <w:name w:val="Texto de balão Char"/>
    <w:basedOn w:val="Fontepargpadro"/>
    <w:link w:val="Textodebalo"/>
    <w:uiPriority w:val="99"/>
    <w:semiHidden/>
    <w:rsid w:val="00D63F4A"/>
    <w:rPr>
      <w:rFonts w:ascii="Segoe UI" w:eastAsia="Times New Roman" w:hAnsi="Segoe UI" w:cs="Segoe UI"/>
      <w:sz w:val="18"/>
      <w:szCs w:val="18"/>
      <w:lang w:eastAsia="pt-BR"/>
    </w:rPr>
  </w:style>
  <w:style w:type="paragraph" w:styleId="Cabealho">
    <w:name w:val="header"/>
    <w:basedOn w:val="Normal"/>
    <w:link w:val="CabealhoChar"/>
    <w:uiPriority w:val="99"/>
    <w:unhideWhenUsed/>
    <w:rsid w:val="00123FDA"/>
    <w:pPr>
      <w:tabs>
        <w:tab w:val="center" w:pos="4252"/>
        <w:tab w:val="right" w:pos="8504"/>
      </w:tabs>
    </w:pPr>
  </w:style>
  <w:style w:type="character" w:customStyle="1" w:styleId="CabealhoChar">
    <w:name w:val="Cabeçalho Char"/>
    <w:basedOn w:val="Fontepargpadro"/>
    <w:link w:val="Cabealho"/>
    <w:uiPriority w:val="99"/>
    <w:rsid w:val="00123FDA"/>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123FDA"/>
    <w:pPr>
      <w:tabs>
        <w:tab w:val="center" w:pos="4252"/>
        <w:tab w:val="right" w:pos="8504"/>
      </w:tabs>
    </w:pPr>
  </w:style>
  <w:style w:type="character" w:customStyle="1" w:styleId="RodapChar">
    <w:name w:val="Rodapé Char"/>
    <w:basedOn w:val="Fontepargpadro"/>
    <w:link w:val="Rodap"/>
    <w:uiPriority w:val="99"/>
    <w:rsid w:val="00123FDA"/>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1A4D32"/>
    <w:pPr>
      <w:jc w:val="both"/>
    </w:pPr>
    <w:rPr>
      <w:rFonts w:asciiTheme="minorHAnsi" w:eastAsiaTheme="minorHAnsi" w:hAnsiTheme="minorHAnsi" w:cstheme="minorBidi"/>
      <w:lang w:eastAsia="en-US"/>
    </w:rPr>
  </w:style>
  <w:style w:type="character" w:customStyle="1" w:styleId="TextodenotaderodapChar">
    <w:name w:val="Texto de nota de rodapé Char"/>
    <w:basedOn w:val="Fontepargpadro"/>
    <w:link w:val="Textodenotaderodap"/>
    <w:uiPriority w:val="99"/>
    <w:semiHidden/>
    <w:rsid w:val="001A4D32"/>
    <w:rPr>
      <w:sz w:val="20"/>
      <w:szCs w:val="20"/>
    </w:rPr>
  </w:style>
  <w:style w:type="paragraph" w:styleId="PargrafodaLista">
    <w:name w:val="List Paragraph"/>
    <w:basedOn w:val="Normal"/>
    <w:uiPriority w:val="34"/>
    <w:qFormat/>
    <w:rsid w:val="00101BB7"/>
    <w:pPr>
      <w:ind w:left="720"/>
      <w:contextualSpacing/>
    </w:pPr>
  </w:style>
  <w:style w:type="character" w:styleId="Refdecomentrio">
    <w:name w:val="annotation reference"/>
    <w:basedOn w:val="Fontepargpadro"/>
    <w:uiPriority w:val="99"/>
    <w:semiHidden/>
    <w:unhideWhenUsed/>
    <w:rsid w:val="005809F8"/>
    <w:rPr>
      <w:sz w:val="16"/>
      <w:szCs w:val="16"/>
    </w:rPr>
  </w:style>
  <w:style w:type="paragraph" w:styleId="Textodecomentrio">
    <w:name w:val="annotation text"/>
    <w:basedOn w:val="Normal"/>
    <w:link w:val="TextodecomentrioChar"/>
    <w:uiPriority w:val="99"/>
    <w:semiHidden/>
    <w:unhideWhenUsed/>
    <w:rsid w:val="005809F8"/>
    <w:pPr>
      <w:jc w:val="both"/>
    </w:pPr>
    <w:rPr>
      <w:rFonts w:asciiTheme="minorHAnsi" w:eastAsiaTheme="minorHAnsi" w:hAnsiTheme="minorHAnsi" w:cstheme="minorBidi"/>
      <w:lang w:eastAsia="en-US"/>
    </w:rPr>
  </w:style>
  <w:style w:type="character" w:customStyle="1" w:styleId="TextodecomentrioChar">
    <w:name w:val="Texto de comentário Char"/>
    <w:basedOn w:val="Fontepargpadro"/>
    <w:link w:val="Textodecomentrio"/>
    <w:uiPriority w:val="99"/>
    <w:semiHidden/>
    <w:rsid w:val="005809F8"/>
    <w:rPr>
      <w:sz w:val="20"/>
      <w:szCs w:val="20"/>
    </w:rPr>
  </w:style>
  <w:style w:type="character" w:styleId="Refdenotaderodap">
    <w:name w:val="footnote reference"/>
    <w:basedOn w:val="Fontepargpadro"/>
    <w:uiPriority w:val="99"/>
    <w:unhideWhenUsed/>
    <w:rsid w:val="0042543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7E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E527E5"/>
    <w:pPr>
      <w:keepNext/>
      <w:spacing w:line="360" w:lineRule="auto"/>
      <w:jc w:val="both"/>
      <w:outlineLvl w:val="0"/>
    </w:pPr>
    <w:rPr>
      <w:i/>
      <w:iCs/>
      <w:color w:val="0000F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527E5"/>
    <w:rPr>
      <w:rFonts w:ascii="Times New Roman" w:eastAsia="Times New Roman" w:hAnsi="Times New Roman" w:cs="Times New Roman"/>
      <w:i/>
      <w:iCs/>
      <w:color w:val="0000FF"/>
      <w:sz w:val="24"/>
      <w:szCs w:val="24"/>
      <w:lang w:eastAsia="pt-BR"/>
    </w:rPr>
  </w:style>
  <w:style w:type="paragraph" w:styleId="Textodebalo">
    <w:name w:val="Balloon Text"/>
    <w:basedOn w:val="Normal"/>
    <w:link w:val="TextodebaloChar"/>
    <w:uiPriority w:val="99"/>
    <w:semiHidden/>
    <w:unhideWhenUsed/>
    <w:rsid w:val="00D63F4A"/>
    <w:rPr>
      <w:rFonts w:ascii="Segoe UI" w:hAnsi="Segoe UI" w:cs="Segoe UI"/>
      <w:sz w:val="18"/>
      <w:szCs w:val="18"/>
    </w:rPr>
  </w:style>
  <w:style w:type="character" w:customStyle="1" w:styleId="TextodebaloChar">
    <w:name w:val="Texto de balão Char"/>
    <w:basedOn w:val="Fontepargpadro"/>
    <w:link w:val="Textodebalo"/>
    <w:uiPriority w:val="99"/>
    <w:semiHidden/>
    <w:rsid w:val="00D63F4A"/>
    <w:rPr>
      <w:rFonts w:ascii="Segoe UI" w:eastAsia="Times New Roman" w:hAnsi="Segoe UI" w:cs="Segoe UI"/>
      <w:sz w:val="18"/>
      <w:szCs w:val="18"/>
      <w:lang w:eastAsia="pt-BR"/>
    </w:rPr>
  </w:style>
  <w:style w:type="paragraph" w:styleId="Cabealho">
    <w:name w:val="header"/>
    <w:basedOn w:val="Normal"/>
    <w:link w:val="CabealhoChar"/>
    <w:uiPriority w:val="99"/>
    <w:unhideWhenUsed/>
    <w:rsid w:val="00123FDA"/>
    <w:pPr>
      <w:tabs>
        <w:tab w:val="center" w:pos="4252"/>
        <w:tab w:val="right" w:pos="8504"/>
      </w:tabs>
    </w:pPr>
  </w:style>
  <w:style w:type="character" w:customStyle="1" w:styleId="CabealhoChar">
    <w:name w:val="Cabeçalho Char"/>
    <w:basedOn w:val="Fontepargpadro"/>
    <w:link w:val="Cabealho"/>
    <w:uiPriority w:val="99"/>
    <w:rsid w:val="00123FDA"/>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123FDA"/>
    <w:pPr>
      <w:tabs>
        <w:tab w:val="center" w:pos="4252"/>
        <w:tab w:val="right" w:pos="8504"/>
      </w:tabs>
    </w:pPr>
  </w:style>
  <w:style w:type="character" w:customStyle="1" w:styleId="RodapChar">
    <w:name w:val="Rodapé Char"/>
    <w:basedOn w:val="Fontepargpadro"/>
    <w:link w:val="Rodap"/>
    <w:uiPriority w:val="99"/>
    <w:rsid w:val="00123FDA"/>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1A4D32"/>
    <w:pPr>
      <w:jc w:val="both"/>
    </w:pPr>
    <w:rPr>
      <w:rFonts w:asciiTheme="minorHAnsi" w:eastAsiaTheme="minorHAnsi" w:hAnsiTheme="minorHAnsi" w:cstheme="minorBidi"/>
      <w:lang w:eastAsia="en-US"/>
    </w:rPr>
  </w:style>
  <w:style w:type="character" w:customStyle="1" w:styleId="TextodenotaderodapChar">
    <w:name w:val="Texto de nota de rodapé Char"/>
    <w:basedOn w:val="Fontepargpadro"/>
    <w:link w:val="Textodenotaderodap"/>
    <w:uiPriority w:val="99"/>
    <w:semiHidden/>
    <w:rsid w:val="001A4D32"/>
    <w:rPr>
      <w:sz w:val="20"/>
      <w:szCs w:val="20"/>
    </w:rPr>
  </w:style>
  <w:style w:type="paragraph" w:styleId="PargrafodaLista">
    <w:name w:val="List Paragraph"/>
    <w:basedOn w:val="Normal"/>
    <w:uiPriority w:val="34"/>
    <w:qFormat/>
    <w:rsid w:val="00101BB7"/>
    <w:pPr>
      <w:ind w:left="720"/>
      <w:contextualSpacing/>
    </w:pPr>
  </w:style>
  <w:style w:type="character" w:styleId="Refdecomentrio">
    <w:name w:val="annotation reference"/>
    <w:basedOn w:val="Fontepargpadro"/>
    <w:uiPriority w:val="99"/>
    <w:semiHidden/>
    <w:unhideWhenUsed/>
    <w:rsid w:val="005809F8"/>
    <w:rPr>
      <w:sz w:val="16"/>
      <w:szCs w:val="16"/>
    </w:rPr>
  </w:style>
  <w:style w:type="paragraph" w:styleId="Textodecomentrio">
    <w:name w:val="annotation text"/>
    <w:basedOn w:val="Normal"/>
    <w:link w:val="TextodecomentrioChar"/>
    <w:uiPriority w:val="99"/>
    <w:semiHidden/>
    <w:unhideWhenUsed/>
    <w:rsid w:val="005809F8"/>
    <w:pPr>
      <w:jc w:val="both"/>
    </w:pPr>
    <w:rPr>
      <w:rFonts w:asciiTheme="minorHAnsi" w:eastAsiaTheme="minorHAnsi" w:hAnsiTheme="minorHAnsi" w:cstheme="minorBidi"/>
      <w:lang w:eastAsia="en-US"/>
    </w:rPr>
  </w:style>
  <w:style w:type="character" w:customStyle="1" w:styleId="TextodecomentrioChar">
    <w:name w:val="Texto de comentário Char"/>
    <w:basedOn w:val="Fontepargpadro"/>
    <w:link w:val="Textodecomentrio"/>
    <w:uiPriority w:val="99"/>
    <w:semiHidden/>
    <w:rsid w:val="005809F8"/>
    <w:rPr>
      <w:sz w:val="20"/>
      <w:szCs w:val="20"/>
    </w:rPr>
  </w:style>
  <w:style w:type="character" w:styleId="Refdenotaderodap">
    <w:name w:val="footnote reference"/>
    <w:basedOn w:val="Fontepargpadro"/>
    <w:uiPriority w:val="99"/>
    <w:unhideWhenUsed/>
    <w:rsid w:val="004254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94663">
      <w:bodyDiv w:val="1"/>
      <w:marLeft w:val="0"/>
      <w:marRight w:val="0"/>
      <w:marTop w:val="0"/>
      <w:marBottom w:val="0"/>
      <w:divBdr>
        <w:top w:val="none" w:sz="0" w:space="0" w:color="auto"/>
        <w:left w:val="none" w:sz="0" w:space="0" w:color="auto"/>
        <w:bottom w:val="none" w:sz="0" w:space="0" w:color="auto"/>
        <w:right w:val="none" w:sz="0" w:space="0" w:color="auto"/>
      </w:divBdr>
    </w:div>
    <w:div w:id="77838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1374</Words>
  <Characters>7422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8779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2016-04-19T16:10:00Z</dcterms:created>
  <dcterms:modified xsi:type="dcterms:W3CDTF">2016-04-25T23:48:00Z</dcterms:modified>
</cp:coreProperties>
</file>